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97580" w14:textId="5881E177" w:rsidR="00E02511" w:rsidRPr="00967CFB" w:rsidRDefault="00E02511" w:rsidP="00E0251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EC1396">
        <w:rPr>
          <w:rFonts w:ascii="Arial" w:hAnsi="Arial" w:cs="Arial"/>
          <w:b/>
          <w:bCs/>
          <w:sz w:val="28"/>
        </w:rPr>
        <w:t>2632</w:t>
      </w:r>
    </w:p>
    <w:p w14:paraId="15CD66A6" w14:textId="77777777" w:rsidR="00E02511" w:rsidRPr="00ED4178" w:rsidRDefault="00E02511" w:rsidP="00E025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bookmarkEnd w:id="0"/>
    </w:p>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3780DD96"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51326F">
        <w:rPr>
          <w:rFonts w:ascii="Arial" w:hAnsi="Arial" w:cs="Arial"/>
        </w:rPr>
        <w:t>4</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750DBCA3"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5838A0">
        <w:rPr>
          <w:rFonts w:ascii="Arial" w:hAnsi="Arial" w:cs="Arial"/>
        </w:rPr>
        <w:t>Discussion o</w:t>
      </w:r>
      <w:r w:rsidR="00CF685A">
        <w:rPr>
          <w:rFonts w:ascii="Arial" w:hAnsi="Arial" w:cs="Arial"/>
        </w:rPr>
        <w:t>n</w:t>
      </w:r>
      <w:r w:rsidR="0051326F" w:rsidRPr="0051326F">
        <w:rPr>
          <w:rFonts w:ascii="Arial" w:hAnsi="Arial" w:cs="Arial"/>
        </w:rPr>
        <w:t xml:space="preserve"> IoT-NTN </w:t>
      </w:r>
      <w:r w:rsidR="00035E97" w:rsidRPr="00035E97">
        <w:rPr>
          <w:rFonts w:ascii="Arial" w:hAnsi="Arial" w:cs="Arial"/>
        </w:rPr>
        <w:t>Uplink Capacity E</w:t>
      </w:r>
      <w:r w:rsidR="0051326F" w:rsidRPr="0051326F">
        <w:rPr>
          <w:rFonts w:ascii="Arial" w:hAnsi="Arial" w:cs="Arial"/>
        </w:rPr>
        <w:t>nhancement</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562ABB31" w:rsidR="00385112" w:rsidRDefault="00E00129" w:rsidP="006D7283">
      <w:pPr>
        <w:spacing w:before="120" w:after="120"/>
        <w:jc w:val="both"/>
      </w:pPr>
      <w:r>
        <w:t xml:space="preserve">In </w:t>
      </w:r>
      <w:r w:rsidR="009761AF">
        <w:t xml:space="preserve">the </w:t>
      </w:r>
      <w:r>
        <w:t>RAN #1</w:t>
      </w:r>
      <w:r w:rsidR="002D2038">
        <w:t>02</w:t>
      </w:r>
      <w:r>
        <w:t xml:space="preserve"> meeting</w:t>
      </w:r>
      <w:r w:rsidR="00385112">
        <w:t xml:space="preserve">, </w:t>
      </w:r>
      <w:r w:rsidR="002D2038">
        <w:t xml:space="preserve">the WID of Release 19 </w:t>
      </w:r>
      <w:r w:rsidR="00280BF3">
        <w:rPr>
          <w:rFonts w:hint="eastAsia"/>
        </w:rPr>
        <w:t>IoT</w:t>
      </w:r>
      <w:r w:rsidR="00280BF3">
        <w:t>-</w:t>
      </w:r>
      <w:r w:rsidR="002D2038">
        <w:t xml:space="preserve">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 xml:space="preserve">nhancement for </w:t>
      </w:r>
      <w:r w:rsidR="000E0BC7">
        <w:rPr>
          <w:rFonts w:eastAsia="Calibri"/>
          <w:lang w:eastAsia="ko-KR"/>
        </w:rPr>
        <w:t>IoT</w:t>
      </w:r>
      <w:r w:rsidR="004037A3" w:rsidRPr="009431DD">
        <w:rPr>
          <w:rFonts w:eastAsia="Calibri"/>
          <w:lang w:eastAsia="ko-KR"/>
        </w:rPr>
        <w:t>-NTN</w:t>
      </w:r>
      <w:r w:rsidR="002D2038">
        <w:t xml:space="preserve">. </w:t>
      </w:r>
      <w:r w:rsidR="006D7283">
        <w:t xml:space="preserve">In addition, the following agreements were made </w:t>
      </w:r>
      <w:r w:rsidR="00441518">
        <w:t>i</w:t>
      </w:r>
      <w:r w:rsidR="006D7283">
        <w:t xml:space="preserve">n </w:t>
      </w:r>
      <w:r w:rsidR="004B2DFE">
        <w:rPr>
          <w:rFonts w:hint="eastAsia"/>
        </w:rPr>
        <w:t xml:space="preserve">the </w:t>
      </w:r>
      <w:r w:rsidR="006D7283">
        <w:t>last RAN1 meeting</w:t>
      </w:r>
      <w:r w:rsidR="00C234BC">
        <w:t xml:space="preserve"> </w:t>
      </w:r>
      <w:r w:rsidR="00441518">
        <w:t>[2]</w:t>
      </w:r>
      <w:r w:rsidR="006D7283">
        <w:t>.</w:t>
      </w:r>
    </w:p>
    <w:tbl>
      <w:tblPr>
        <w:tblStyle w:val="TableGrid"/>
        <w:tblW w:w="0" w:type="auto"/>
        <w:tblLook w:val="04A0" w:firstRow="1" w:lastRow="0" w:firstColumn="1" w:lastColumn="0" w:noHBand="0" w:noVBand="1"/>
      </w:tblPr>
      <w:tblGrid>
        <w:gridCol w:w="9629"/>
      </w:tblGrid>
      <w:tr w:rsidR="008E2616" w:rsidRPr="00010D38" w14:paraId="33C9ED9E" w14:textId="77777777" w:rsidTr="008E2616">
        <w:tc>
          <w:tcPr>
            <w:tcW w:w="9629" w:type="dxa"/>
          </w:tcPr>
          <w:p w14:paraId="24D37D84" w14:textId="77777777" w:rsidR="00010D38" w:rsidRPr="00010D38" w:rsidRDefault="00010D38" w:rsidP="00010D38">
            <w:pPr>
              <w:rPr>
                <w:bCs/>
                <w:lang w:eastAsia="ar-SA"/>
              </w:rPr>
            </w:pPr>
            <w:r w:rsidRPr="00010D38">
              <w:rPr>
                <w:bCs/>
                <w:highlight w:val="green"/>
                <w:lang w:eastAsia="ar-SA"/>
              </w:rPr>
              <w:t>Agreement</w:t>
            </w:r>
          </w:p>
          <w:p w14:paraId="6082E986" w14:textId="77777777" w:rsidR="00010D38" w:rsidRPr="00010D38" w:rsidRDefault="00010D38" w:rsidP="00010D38">
            <w:pPr>
              <w:rPr>
                <w:bCs/>
                <w:color w:val="8496B0" w:themeColor="text2" w:themeTint="99"/>
              </w:rPr>
            </w:pPr>
            <w:r w:rsidRPr="00010D38">
              <w:rPr>
                <w:bCs/>
              </w:rPr>
              <w:t>For the support of OCC length 2 for NPUSCH Format 1 single-tone with 3.75 kHz SCS and 15 kHz SCS, the orthogonal sequences are [1 1; 1 -1].</w:t>
            </w:r>
          </w:p>
          <w:p w14:paraId="194598D7" w14:textId="77777777" w:rsidR="00010D38" w:rsidRPr="00010D38" w:rsidRDefault="00010D38" w:rsidP="00010D38">
            <w:pPr>
              <w:rPr>
                <w:lang w:eastAsia="x-none"/>
              </w:rPr>
            </w:pPr>
          </w:p>
          <w:p w14:paraId="1E053DCF" w14:textId="77777777" w:rsidR="00010D38" w:rsidRPr="00010D38" w:rsidRDefault="00010D38" w:rsidP="00010D38">
            <w:pPr>
              <w:rPr>
                <w:lang w:eastAsia="x-none"/>
              </w:rPr>
            </w:pPr>
            <w:r w:rsidRPr="00010D38">
              <w:rPr>
                <w:highlight w:val="darkYellow"/>
                <w:lang w:eastAsia="x-none"/>
              </w:rPr>
              <w:t>Working assumption</w:t>
            </w:r>
          </w:p>
          <w:p w14:paraId="4A20EF89" w14:textId="77777777" w:rsidR="00010D38" w:rsidRPr="00010D38" w:rsidRDefault="00010D38" w:rsidP="00010D38">
            <w:pPr>
              <w:rPr>
                <w:bCs/>
              </w:rPr>
            </w:pPr>
            <w:r w:rsidRPr="00010D38">
              <w:rPr>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C924398" w14:textId="77777777" w:rsidR="00010D38" w:rsidRPr="00010D38" w:rsidRDefault="00010D38" w:rsidP="00010D38">
            <w:pPr>
              <w:rPr>
                <w:lang w:eastAsia="x-none"/>
              </w:rPr>
            </w:pPr>
            <w:r w:rsidRPr="00010D38">
              <w:rPr>
                <w:lang w:eastAsia="x-none"/>
              </w:rPr>
              <w:t>Send LS to RAN4 asking whether there would be any issue (e.g. phase continuity) for supporting such TDM DMRS for IoT NTN.</w:t>
            </w:r>
          </w:p>
          <w:p w14:paraId="59860293" w14:textId="4491B4D7" w:rsidR="007D15AB" w:rsidRPr="00010D38" w:rsidRDefault="007D15AB" w:rsidP="00010D38">
            <w:pPr>
              <w:pStyle w:val="ListParagraph"/>
              <w:ind w:left="1440"/>
              <w:rPr>
                <w:rFonts w:ascii="Times New Roman" w:hAnsi="Times New Roman"/>
                <w:sz w:val="24"/>
                <w:szCs w:val="24"/>
                <w:lang w:eastAsia="zh-CN"/>
              </w:rPr>
            </w:pPr>
          </w:p>
          <w:p w14:paraId="4D9F752F" w14:textId="77777777" w:rsidR="00010D38" w:rsidRPr="00010D38" w:rsidRDefault="00010D38" w:rsidP="00010D38">
            <w:pPr>
              <w:pStyle w:val="ListParagraph"/>
              <w:ind w:left="0"/>
              <w:contextualSpacing/>
              <w:rPr>
                <w:rFonts w:ascii="Times New Roman" w:hAnsi="Times New Roman"/>
                <w:bCs/>
                <w:sz w:val="24"/>
                <w:szCs w:val="24"/>
              </w:rPr>
            </w:pPr>
            <w:r w:rsidRPr="00010D38">
              <w:rPr>
                <w:rFonts w:ascii="Times New Roman" w:hAnsi="Times New Roman"/>
                <w:bCs/>
                <w:sz w:val="24"/>
                <w:szCs w:val="24"/>
                <w:highlight w:val="green"/>
              </w:rPr>
              <w:t>Agreement</w:t>
            </w:r>
          </w:p>
          <w:p w14:paraId="795F6B61" w14:textId="77777777" w:rsidR="00010D38" w:rsidRPr="00010D38" w:rsidRDefault="00010D38" w:rsidP="00010D38">
            <w:pPr>
              <w:pStyle w:val="ListParagraph"/>
              <w:ind w:left="0"/>
              <w:contextualSpacing/>
              <w:rPr>
                <w:rFonts w:ascii="Times New Roman" w:hAnsi="Times New Roman"/>
                <w:bCs/>
                <w:sz w:val="24"/>
                <w:szCs w:val="24"/>
              </w:rPr>
            </w:pPr>
            <w:r w:rsidRPr="00010D38">
              <w:rPr>
                <w:rFonts w:ascii="Times New Roman" w:hAnsi="Times New Roman"/>
                <w:bCs/>
                <w:sz w:val="24"/>
                <w:szCs w:val="24"/>
              </w:rPr>
              <w:t xml:space="preserve">For CONNECTED mode, UE-specific RRC </w:t>
            </w:r>
            <w:proofErr w:type="spellStart"/>
            <w:r w:rsidRPr="00010D38">
              <w:rPr>
                <w:rFonts w:ascii="Times New Roman" w:hAnsi="Times New Roman"/>
                <w:bCs/>
                <w:sz w:val="24"/>
                <w:szCs w:val="24"/>
              </w:rPr>
              <w:t>signalling</w:t>
            </w:r>
            <w:proofErr w:type="spellEnd"/>
            <w:r w:rsidRPr="00010D38">
              <w:rPr>
                <w:rFonts w:ascii="Times New Roman" w:hAnsi="Times New Roman"/>
                <w:bCs/>
                <w:sz w:val="24"/>
                <w:szCs w:val="24"/>
              </w:rPr>
              <w:t xml:space="preserve"> is used for enabling of the OCC feature.</w:t>
            </w:r>
          </w:p>
          <w:p w14:paraId="5CA76A3D" w14:textId="77777777" w:rsidR="00010D38" w:rsidRPr="00010D38" w:rsidRDefault="00010D38" w:rsidP="00010D38">
            <w:pPr>
              <w:rPr>
                <w:lang w:eastAsia="x-none"/>
              </w:rPr>
            </w:pPr>
          </w:p>
          <w:p w14:paraId="1DA385B2" w14:textId="77777777" w:rsidR="00010D38" w:rsidRPr="00010D38" w:rsidRDefault="00010D38" w:rsidP="00010D38">
            <w:pPr>
              <w:pStyle w:val="ListParagraph"/>
              <w:ind w:left="0"/>
              <w:contextualSpacing/>
              <w:rPr>
                <w:rFonts w:ascii="Times New Roman" w:hAnsi="Times New Roman"/>
                <w:b/>
                <w:bCs/>
                <w:sz w:val="24"/>
                <w:szCs w:val="24"/>
              </w:rPr>
            </w:pPr>
            <w:r w:rsidRPr="00010D38">
              <w:rPr>
                <w:rFonts w:ascii="Times New Roman" w:hAnsi="Times New Roman"/>
                <w:b/>
                <w:bCs/>
                <w:sz w:val="24"/>
                <w:szCs w:val="24"/>
              </w:rPr>
              <w:t>Conclusion</w:t>
            </w:r>
          </w:p>
          <w:p w14:paraId="5EEC8C29" w14:textId="2F94118D" w:rsidR="008E2616" w:rsidRPr="00010D38" w:rsidRDefault="00010D38" w:rsidP="00010D38">
            <w:pPr>
              <w:pStyle w:val="ListParagraph"/>
              <w:ind w:left="0"/>
              <w:contextualSpacing/>
              <w:rPr>
                <w:rFonts w:ascii="Times New Roman" w:hAnsi="Times New Roman"/>
                <w:sz w:val="24"/>
                <w:szCs w:val="24"/>
              </w:rPr>
            </w:pPr>
            <w:r w:rsidRPr="00010D38">
              <w:rPr>
                <w:rFonts w:ascii="Times New Roman" w:eastAsia="DengXian" w:hAnsi="Times New Roman"/>
                <w:bCs/>
                <w:sz w:val="24"/>
                <w:szCs w:val="24"/>
                <w:lang w:eastAsia="zh-CN"/>
              </w:rPr>
              <w:t>RAN1 did not reach consensus on whether OCC for NPRACH is beneficial or not</w:t>
            </w:r>
            <w:r w:rsidRPr="00010D38">
              <w:rPr>
                <w:rFonts w:ascii="Times New Roman" w:hAnsi="Times New Roman"/>
                <w:bCs/>
                <w:sz w:val="24"/>
                <w:szCs w:val="24"/>
              </w:rPr>
              <w:t xml:space="preserve">. RAN1 will not specify </w:t>
            </w:r>
            <w:r w:rsidRPr="00010D38">
              <w:rPr>
                <w:rFonts w:ascii="Times New Roman" w:eastAsia="DengXian" w:hAnsi="Times New Roman"/>
                <w:bCs/>
                <w:sz w:val="24"/>
                <w:szCs w:val="24"/>
                <w:lang w:eastAsia="zh-CN"/>
              </w:rPr>
              <w:t>support for OCC for NPRACH in Rel-19 IoT NTN.</w:t>
            </w:r>
          </w:p>
        </w:tc>
      </w:tr>
    </w:tbl>
    <w:p w14:paraId="7364F9C2" w14:textId="77777777" w:rsidR="00C151AD" w:rsidRDefault="00C151AD" w:rsidP="00CD60DA">
      <w:pPr>
        <w:jc w:val="both"/>
      </w:pPr>
    </w:p>
    <w:p w14:paraId="65E8C13E" w14:textId="522E1835"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0E0BC7">
        <w:t>IoT</w:t>
      </w:r>
      <w:r w:rsidR="008D2AC3">
        <w:t>-NTN uplink capacity enhancement</w:t>
      </w:r>
      <w:r w:rsidR="00385112">
        <w:t xml:space="preserve">. </w:t>
      </w:r>
    </w:p>
    <w:p w14:paraId="5CE1A2AE" w14:textId="67181709" w:rsidR="00477A66" w:rsidRPr="00376969" w:rsidRDefault="00EA5A5B" w:rsidP="00376969">
      <w:pPr>
        <w:pStyle w:val="Heading1"/>
      </w:pPr>
      <w:r>
        <w:t>Discussio</w:t>
      </w:r>
      <w:r w:rsidR="00376969">
        <w:t>n</w:t>
      </w:r>
      <w:r w:rsidR="00EE3576" w:rsidRPr="00376969">
        <w:rPr>
          <w:i/>
          <w:iCs/>
        </w:rPr>
        <w:t xml:space="preserve">   </w:t>
      </w:r>
      <w:r w:rsidR="006667EE" w:rsidRPr="00376969">
        <w:rPr>
          <w:i/>
          <w:iCs/>
        </w:rPr>
        <w:t xml:space="preserve"> </w:t>
      </w:r>
    </w:p>
    <w:p w14:paraId="195EC4FE" w14:textId="63B80F0D" w:rsidR="00510609" w:rsidRPr="00510609" w:rsidRDefault="00510609" w:rsidP="008E0D4E">
      <w:pPr>
        <w:spacing w:before="120"/>
        <w:jc w:val="both"/>
        <w:rPr>
          <w:color w:val="1C1C1C"/>
          <w:u w:val="single"/>
          <w:shd w:val="clear" w:color="auto" w:fill="FFFFFF"/>
        </w:rPr>
      </w:pPr>
      <w:r w:rsidRPr="00510609">
        <w:rPr>
          <w:u w:val="single"/>
        </w:rPr>
        <w:t>OCC for multi-subcarrier NPUSCH format 1</w:t>
      </w:r>
    </w:p>
    <w:p w14:paraId="47C8DD38" w14:textId="4B9B2171" w:rsidR="0043745E" w:rsidRDefault="007D0D31" w:rsidP="008E0D4E">
      <w:pPr>
        <w:spacing w:before="120"/>
        <w:jc w:val="both"/>
        <w:rPr>
          <w:color w:val="1C1C1C"/>
          <w:shd w:val="clear" w:color="auto" w:fill="FFFFFF"/>
        </w:rPr>
      </w:pPr>
      <w:r w:rsidRPr="00C70CD2">
        <w:rPr>
          <w:color w:val="1C1C1C"/>
          <w:shd w:val="clear" w:color="auto" w:fill="FFFFFF"/>
        </w:rPr>
        <w:t xml:space="preserve">The current specification allows for scheduled NPUSCH transmission with either a single subcarrier or multi-subcarrier, depending on the user's channel condition and throughput requirements. When </w:t>
      </w:r>
      <w:r w:rsidR="00330090" w:rsidRPr="00330090">
        <w:rPr>
          <w:color w:val="1C1C1C"/>
          <w:shd w:val="clear" w:color="auto" w:fill="FFFFFF"/>
          <w:lang w:val="en-CN"/>
        </w:rPr>
        <w:t xml:space="preserve">employing </w:t>
      </w:r>
      <w:r w:rsidRPr="00C70CD2">
        <w:rPr>
          <w:color w:val="1C1C1C"/>
          <w:shd w:val="clear" w:color="auto" w:fill="FFFFFF"/>
        </w:rPr>
        <w:t xml:space="preserve">time domain OCC, the OCC </w:t>
      </w:r>
      <w:r w:rsidR="00C22F5B">
        <w:rPr>
          <w:color w:val="1C1C1C"/>
          <w:shd w:val="clear" w:color="auto" w:fill="FFFFFF"/>
        </w:rPr>
        <w:t>sequence</w:t>
      </w:r>
      <w:r w:rsidRPr="00C70CD2">
        <w:rPr>
          <w:color w:val="1C1C1C"/>
          <w:shd w:val="clear" w:color="auto" w:fill="FFFFFF"/>
        </w:rPr>
        <w:t xml:space="preserve"> </w:t>
      </w:r>
      <w:r w:rsidR="00330090">
        <w:rPr>
          <w:color w:val="1C1C1C"/>
          <w:shd w:val="clear" w:color="auto" w:fill="FFFFFF"/>
        </w:rPr>
        <w:t>is</w:t>
      </w:r>
      <w:r w:rsidRPr="00C70CD2">
        <w:rPr>
          <w:color w:val="1C1C1C"/>
          <w:shd w:val="clear" w:color="auto" w:fill="FFFFFF"/>
        </w:rPr>
        <w:t xml:space="preserve"> multiplied on the repeated OFDM symbols or </w:t>
      </w:r>
      <w:r w:rsidR="00C22F5B">
        <w:rPr>
          <w:color w:val="1C1C1C"/>
          <w:shd w:val="clear" w:color="auto" w:fill="FFFFFF"/>
        </w:rPr>
        <w:t>slots</w:t>
      </w:r>
      <w:r w:rsidRPr="00C70CD2">
        <w:rPr>
          <w:color w:val="1C1C1C"/>
          <w:shd w:val="clear" w:color="auto" w:fill="FFFFFF"/>
        </w:rPr>
        <w:t xml:space="preserve">. </w:t>
      </w:r>
      <w:r w:rsidR="00C22F5B">
        <w:rPr>
          <w:color w:val="1C1C1C"/>
          <w:shd w:val="clear" w:color="auto" w:fill="FFFFFF"/>
        </w:rPr>
        <w:t xml:space="preserve">OCC spreading </w:t>
      </w:r>
      <w:r w:rsidR="00330090">
        <w:rPr>
          <w:color w:val="1C1C1C"/>
          <w:shd w:val="clear" w:color="auto" w:fill="FFFFFF"/>
        </w:rPr>
        <w:t>is supported for</w:t>
      </w:r>
      <w:r w:rsidR="00C22F5B">
        <w:rPr>
          <w:color w:val="1C1C1C"/>
          <w:shd w:val="clear" w:color="auto" w:fill="FFFFFF"/>
        </w:rPr>
        <w:t xml:space="preserve"> single subcarrier NPUSCH transmission, </w:t>
      </w:r>
      <w:r w:rsidR="00330090">
        <w:rPr>
          <w:color w:val="1C1C1C"/>
          <w:shd w:val="clear" w:color="auto" w:fill="FFFFFF"/>
        </w:rPr>
        <w:t xml:space="preserve">and </w:t>
      </w:r>
      <w:r w:rsidR="00C22F5B">
        <w:rPr>
          <w:color w:val="1C1C1C"/>
          <w:shd w:val="clear" w:color="auto" w:fill="FFFFFF"/>
        </w:rPr>
        <w:t xml:space="preserve">the repetition pattern </w:t>
      </w:r>
      <w:r w:rsidR="0043745E">
        <w:rPr>
          <w:color w:val="1C1C1C"/>
          <w:shd w:val="clear" w:color="auto" w:fill="FFFFFF"/>
        </w:rPr>
        <w:t>will</w:t>
      </w:r>
      <w:r w:rsidR="00C22F5B">
        <w:rPr>
          <w:color w:val="1C1C1C"/>
          <w:shd w:val="clear" w:color="auto" w:fill="FFFFFF"/>
        </w:rPr>
        <w:t xml:space="preserve"> be updated accordingly. </w:t>
      </w:r>
    </w:p>
    <w:p w14:paraId="466B60A6" w14:textId="4AA2BF71" w:rsidR="00330090" w:rsidRPr="0043745E" w:rsidRDefault="007D0D31" w:rsidP="008E0D4E">
      <w:pPr>
        <w:spacing w:before="120"/>
        <w:jc w:val="both"/>
        <w:rPr>
          <w:color w:val="1C1C1C"/>
          <w:shd w:val="clear" w:color="auto" w:fill="FFFFFF"/>
          <w:lang w:val="en-CN"/>
        </w:rPr>
      </w:pPr>
      <w:r w:rsidRPr="00C70CD2">
        <w:rPr>
          <w:color w:val="1C1C1C"/>
          <w:shd w:val="clear" w:color="auto" w:fill="FFFFFF"/>
        </w:rPr>
        <w:t xml:space="preserve">For multi-subcarrier transmission, the </w:t>
      </w:r>
      <w:r w:rsidR="0043745E">
        <w:rPr>
          <w:color w:val="1C1C1C"/>
          <w:shd w:val="clear" w:color="auto" w:fill="FFFFFF"/>
        </w:rPr>
        <w:t>existing</w:t>
      </w:r>
      <w:r w:rsidRPr="00C70CD2">
        <w:rPr>
          <w:color w:val="1C1C1C"/>
          <w:shd w:val="clear" w:color="auto" w:fill="FFFFFF"/>
        </w:rPr>
        <w:t xml:space="preserve"> repetition pattern, with at least more than two repetitions, is suitable for OCC spreading. </w:t>
      </w:r>
      <w:r w:rsidR="0043745E" w:rsidRPr="00330090">
        <w:rPr>
          <w:color w:val="1C1C1C"/>
          <w:shd w:val="clear" w:color="auto" w:fill="FFFFFF"/>
          <w:lang w:val="en-CN"/>
        </w:rPr>
        <w:t>If additional repetitions are already necessary for multi-subcarrier PUSCH</w:t>
      </w:r>
      <w:r w:rsidR="00330090">
        <w:rPr>
          <w:color w:val="1C1C1C"/>
          <w:shd w:val="clear" w:color="auto" w:fill="FFFFFF"/>
        </w:rPr>
        <w:t xml:space="preserve"> transmissions, </w:t>
      </w:r>
      <w:r w:rsidR="0043745E">
        <w:rPr>
          <w:color w:val="1C1C1C"/>
          <w:shd w:val="clear" w:color="auto" w:fill="FFFFFF"/>
        </w:rPr>
        <w:t xml:space="preserve">then </w:t>
      </w:r>
      <w:r w:rsidR="00330090" w:rsidRPr="00C70CD2">
        <w:rPr>
          <w:color w:val="1C1C1C"/>
          <w:shd w:val="clear" w:color="auto" w:fill="FFFFFF"/>
        </w:rPr>
        <w:t>multiplex</w:t>
      </w:r>
      <w:r w:rsidR="00330090">
        <w:rPr>
          <w:color w:val="1C1C1C"/>
          <w:shd w:val="clear" w:color="auto" w:fill="FFFFFF"/>
        </w:rPr>
        <w:t>ing</w:t>
      </w:r>
      <w:r w:rsidR="00330090" w:rsidRPr="00C70CD2">
        <w:rPr>
          <w:color w:val="1C1C1C"/>
          <w:shd w:val="clear" w:color="auto" w:fill="FFFFFF"/>
        </w:rPr>
        <w:t xml:space="preserve"> with other </w:t>
      </w:r>
      <w:r w:rsidR="00330090">
        <w:rPr>
          <w:color w:val="1C1C1C"/>
          <w:shd w:val="clear" w:color="auto" w:fill="FFFFFF"/>
        </w:rPr>
        <w:t>user’s</w:t>
      </w:r>
      <w:r w:rsidR="00330090" w:rsidRPr="00C70CD2">
        <w:rPr>
          <w:color w:val="1C1C1C"/>
          <w:shd w:val="clear" w:color="auto" w:fill="FFFFFF"/>
        </w:rPr>
        <w:t xml:space="preserve"> NPUSCH</w:t>
      </w:r>
      <w:r w:rsidR="00330090">
        <w:rPr>
          <w:color w:val="1C1C1C"/>
          <w:shd w:val="clear" w:color="auto" w:fill="FFFFFF"/>
        </w:rPr>
        <w:t xml:space="preserve"> via OCC can </w:t>
      </w:r>
      <w:r w:rsidR="0043745E">
        <w:rPr>
          <w:color w:val="1C1C1C"/>
          <w:shd w:val="clear" w:color="auto" w:fill="FFFFFF"/>
        </w:rPr>
        <w:t>enhance</w:t>
      </w:r>
      <w:r w:rsidR="00330090">
        <w:rPr>
          <w:color w:val="1C1C1C"/>
          <w:shd w:val="clear" w:color="auto" w:fill="FFFFFF"/>
        </w:rPr>
        <w:t xml:space="preserve"> the uplink capacity with </w:t>
      </w:r>
      <w:r w:rsidR="0043745E" w:rsidRPr="00330090">
        <w:rPr>
          <w:color w:val="1C1C1C"/>
          <w:shd w:val="clear" w:color="auto" w:fill="FFFFFF"/>
          <w:lang w:val="en-CN"/>
        </w:rPr>
        <w:t>minimal impact on the standard</w:t>
      </w:r>
      <w:r w:rsidR="00330090">
        <w:rPr>
          <w:color w:val="1C1C1C"/>
          <w:shd w:val="clear" w:color="auto" w:fill="FFFFFF"/>
        </w:rPr>
        <w:t>.</w:t>
      </w:r>
      <w:r w:rsidR="0043745E">
        <w:rPr>
          <w:color w:val="1C1C1C"/>
          <w:shd w:val="clear" w:color="auto" w:fill="FFFFFF"/>
        </w:rPr>
        <w:t xml:space="preserve"> </w:t>
      </w:r>
      <w:r w:rsidR="0043745E">
        <w:rPr>
          <w:color w:val="1C1C1C"/>
          <w:shd w:val="clear" w:color="auto" w:fill="FFFFFF"/>
          <w:lang w:val="en-CN"/>
        </w:rPr>
        <w:t>It</w:t>
      </w:r>
      <w:r w:rsidR="0043745E" w:rsidRPr="00330090">
        <w:rPr>
          <w:color w:val="1C1C1C"/>
          <w:shd w:val="clear" w:color="auto" w:fill="FFFFFF"/>
          <w:lang w:val="en-CN"/>
        </w:rPr>
        <w:t xml:space="preserve"> allows for more efficient use of the uplink </w:t>
      </w:r>
      <w:r w:rsidR="0043745E" w:rsidRPr="00330090">
        <w:rPr>
          <w:color w:val="1C1C1C"/>
          <w:shd w:val="clear" w:color="auto" w:fill="FFFFFF"/>
          <w:lang w:val="en-CN"/>
        </w:rPr>
        <w:lastRenderedPageBreak/>
        <w:t>resources by enabling multiple users to share the same time-frequency resources without causing significant interference, thus increasing the overall capacity of the uplink transmission.</w:t>
      </w:r>
    </w:p>
    <w:p w14:paraId="76749D68" w14:textId="3AFE3F8B" w:rsidR="005F22E3" w:rsidRPr="00AC075E" w:rsidRDefault="008E0D4E" w:rsidP="00AC075E">
      <w:pPr>
        <w:spacing w:before="120" w:after="120"/>
        <w:jc w:val="both"/>
        <w:rPr>
          <w:i/>
          <w:iCs/>
        </w:rPr>
      </w:pPr>
      <w:r w:rsidRPr="00D906A0">
        <w:rPr>
          <w:b/>
          <w:bCs/>
          <w:i/>
          <w:iCs/>
          <w:u w:val="single"/>
        </w:rPr>
        <w:t xml:space="preserve">Proposal </w:t>
      </w:r>
      <w:r w:rsidR="009A5A21">
        <w:rPr>
          <w:rFonts w:hint="eastAsia"/>
          <w:b/>
          <w:bCs/>
          <w:i/>
          <w:iCs/>
          <w:u w:val="single"/>
        </w:rPr>
        <w:t>1</w:t>
      </w:r>
      <w:r w:rsidRPr="00D906A0">
        <w:rPr>
          <w:b/>
          <w:bCs/>
          <w:i/>
          <w:iCs/>
          <w:u w:val="single"/>
        </w:rPr>
        <w:t>:</w:t>
      </w:r>
      <w:r w:rsidRPr="00D906A0">
        <w:rPr>
          <w:i/>
          <w:iCs/>
        </w:rPr>
        <w:t xml:space="preserve"> </w:t>
      </w:r>
      <w:r>
        <w:rPr>
          <w:i/>
          <w:iCs/>
        </w:rPr>
        <w:t>Support OCC for multi-</w:t>
      </w:r>
      <w:r w:rsidR="003B0591">
        <w:rPr>
          <w:i/>
          <w:iCs/>
        </w:rPr>
        <w:t>subcarrier</w:t>
      </w:r>
      <w:r>
        <w:rPr>
          <w:i/>
          <w:iCs/>
        </w:rPr>
        <w:t xml:space="preserve"> NPUSCH format 1 transmission</w:t>
      </w:r>
      <w:r w:rsidR="00F609CC">
        <w:rPr>
          <w:i/>
          <w:iCs/>
        </w:rPr>
        <w:t xml:space="preserve"> with the repetition</w:t>
      </w:r>
      <w:r w:rsidR="00E94D16">
        <w:rPr>
          <w:i/>
          <w:iCs/>
        </w:rPr>
        <w:t>s</w:t>
      </w:r>
      <w:r>
        <w:rPr>
          <w:i/>
          <w:iCs/>
        </w:rPr>
        <w:t xml:space="preserve">. </w:t>
      </w:r>
    </w:p>
    <w:p w14:paraId="313988E8" w14:textId="7601C0E1" w:rsidR="00B82D45" w:rsidRPr="00510609" w:rsidRDefault="00B82D45" w:rsidP="00AD5A5F">
      <w:pPr>
        <w:pStyle w:val="Heading3"/>
        <w:numPr>
          <w:ilvl w:val="0"/>
          <w:numId w:val="0"/>
        </w:numPr>
        <w:spacing w:after="120"/>
        <w:ind w:left="720" w:hanging="720"/>
        <w:rPr>
          <w:sz w:val="24"/>
          <w:szCs w:val="24"/>
          <w:u w:val="single"/>
        </w:rPr>
      </w:pPr>
      <w:r>
        <w:rPr>
          <w:sz w:val="24"/>
          <w:szCs w:val="24"/>
          <w:u w:val="single"/>
        </w:rPr>
        <w:t>CDM DMRS pattern for 15kHz SCS</w:t>
      </w:r>
      <w:r w:rsidR="00083D3E">
        <w:rPr>
          <w:sz w:val="24"/>
          <w:szCs w:val="24"/>
          <w:u w:val="single"/>
        </w:rPr>
        <w:t xml:space="preserve"> NPUSCH</w:t>
      </w:r>
    </w:p>
    <w:p w14:paraId="4CBACC80" w14:textId="77777777" w:rsidR="00AD5A5F" w:rsidRPr="00AD5A5F" w:rsidRDefault="00B82D45" w:rsidP="00AD5A5F">
      <w:pPr>
        <w:spacing w:before="120" w:after="120"/>
        <w:jc w:val="both"/>
        <w:rPr>
          <w:color w:val="1C1C1C"/>
          <w:shd w:val="clear" w:color="auto" w:fill="FFFFFF"/>
        </w:rPr>
      </w:pPr>
      <w:r w:rsidRPr="00AD5A5F">
        <w:rPr>
          <w:color w:val="1C1C1C"/>
          <w:shd w:val="clear" w:color="auto" w:fill="FFFFFF"/>
        </w:rPr>
        <w:t>Regarding the CMD DMRS pattern for 15kHz single</w:t>
      </w:r>
      <w:r w:rsidR="00886E33" w:rsidRPr="00AD5A5F">
        <w:rPr>
          <w:rFonts w:hint="eastAsia"/>
          <w:color w:val="1C1C1C"/>
          <w:shd w:val="clear" w:color="auto" w:fill="FFFFFF"/>
        </w:rPr>
        <w:t>-</w:t>
      </w:r>
      <w:r w:rsidRPr="00AD5A5F">
        <w:rPr>
          <w:color w:val="1C1C1C"/>
          <w:shd w:val="clear" w:color="auto" w:fill="FFFFFF"/>
        </w:rPr>
        <w:t>tone NPUSCH transmission, three options were extensive</w:t>
      </w:r>
      <w:r w:rsidR="00886E33" w:rsidRPr="00AD5A5F">
        <w:rPr>
          <w:rFonts w:hint="eastAsia"/>
          <w:color w:val="1C1C1C"/>
          <w:shd w:val="clear" w:color="auto" w:fill="FFFFFF"/>
        </w:rPr>
        <w:t>ly</w:t>
      </w:r>
      <w:r w:rsidRPr="00AD5A5F">
        <w:rPr>
          <w:color w:val="1C1C1C"/>
          <w:shd w:val="clear" w:color="auto" w:fill="FFFFFF"/>
        </w:rPr>
        <w:t xml:space="preserve"> discussed in </w:t>
      </w:r>
      <w:r w:rsidR="00A11466" w:rsidRPr="00AD5A5F">
        <w:rPr>
          <w:color w:val="1C1C1C"/>
          <w:shd w:val="clear" w:color="auto" w:fill="FFFFFF"/>
        </w:rPr>
        <w:t xml:space="preserve">the last </w:t>
      </w:r>
      <w:r w:rsidRPr="00AD5A5F">
        <w:rPr>
          <w:color w:val="1C1C1C"/>
          <w:shd w:val="clear" w:color="auto" w:fill="FFFFFF"/>
        </w:rPr>
        <w:t>two meeting</w:t>
      </w:r>
      <w:r w:rsidR="00A11466" w:rsidRPr="00AD5A5F">
        <w:rPr>
          <w:color w:val="1C1C1C"/>
          <w:shd w:val="clear" w:color="auto" w:fill="FFFFFF"/>
        </w:rPr>
        <w:t>s</w:t>
      </w:r>
      <w:r w:rsidRPr="00AD5A5F">
        <w:rPr>
          <w:color w:val="1C1C1C"/>
          <w:shd w:val="clear" w:color="auto" w:fill="FFFFFF"/>
        </w:rPr>
        <w:t xml:space="preserve">. </w:t>
      </w:r>
    </w:p>
    <w:p w14:paraId="4612A7D6" w14:textId="2AD372F2" w:rsidR="00AD5A5F" w:rsidRPr="00AD5A5F" w:rsidRDefault="00AD5A5F" w:rsidP="00AD5A5F">
      <w:pPr>
        <w:spacing w:before="120" w:after="120"/>
        <w:jc w:val="both"/>
        <w:rPr>
          <w:color w:val="000000"/>
        </w:rPr>
      </w:pPr>
      <w:r w:rsidRPr="00AD5A5F">
        <w:rPr>
          <w:rStyle w:val="Strong"/>
          <w:b w:val="0"/>
          <w:bCs w:val="0"/>
          <w:color w:val="000000"/>
        </w:rPr>
        <w:t>Option 1</w:t>
      </w:r>
      <w:r w:rsidRPr="00AD5A5F">
        <w:rPr>
          <w:color w:val="000000"/>
        </w:rPr>
        <w:t>, where</w:t>
      </w:r>
      <w:r w:rsidRPr="00AD5A5F">
        <w:rPr>
          <w:rStyle w:val="apple-converted-space"/>
          <w:color w:val="000000"/>
        </w:rPr>
        <w:t> </w:t>
      </w:r>
      <w:r w:rsidRPr="00AD5A5F">
        <w:rPr>
          <w:rStyle w:val="Strong"/>
          <w:b w:val="0"/>
          <w:bCs w:val="0"/>
          <w:color w:val="000000"/>
        </w:rPr>
        <w:t>DMRS symbols are spread before the OCC</w:t>
      </w:r>
      <w:r w:rsidRPr="00AD5A5F">
        <w:rPr>
          <w:color w:val="000000"/>
        </w:rPr>
        <w:t>, offers the benefits of</w:t>
      </w:r>
      <w:r w:rsidRPr="00AD5A5F">
        <w:rPr>
          <w:rStyle w:val="apple-converted-space"/>
          <w:color w:val="000000"/>
        </w:rPr>
        <w:t> </w:t>
      </w:r>
      <w:r w:rsidRPr="00AD5A5F">
        <w:rPr>
          <w:rStyle w:val="Strong"/>
          <w:b w:val="0"/>
          <w:bCs w:val="0"/>
          <w:color w:val="000000"/>
        </w:rPr>
        <w:t>flexible pairing of two users</w:t>
      </w:r>
      <w:r w:rsidRPr="00AD5A5F">
        <w:rPr>
          <w:rStyle w:val="apple-converted-space"/>
          <w:color w:val="000000"/>
        </w:rPr>
        <w:t> </w:t>
      </w:r>
      <w:r w:rsidRPr="00AD5A5F">
        <w:rPr>
          <w:color w:val="000000"/>
        </w:rPr>
        <w:t>while maintaining orthogonality between them. However, one issue is that the</w:t>
      </w:r>
      <w:r w:rsidRPr="00AD5A5F">
        <w:rPr>
          <w:rStyle w:val="apple-converted-space"/>
          <w:color w:val="000000"/>
        </w:rPr>
        <w:t> </w:t>
      </w:r>
      <w:r w:rsidRPr="00AD5A5F">
        <w:rPr>
          <w:rStyle w:val="Strong"/>
          <w:b w:val="0"/>
          <w:bCs w:val="0"/>
          <w:color w:val="000000"/>
        </w:rPr>
        <w:t>minimum length of the DMRS sequence is 16</w:t>
      </w:r>
      <w:r w:rsidRPr="00AD5A5F">
        <w:rPr>
          <w:color w:val="000000"/>
        </w:rPr>
        <w:t>, which corresponds to only</w:t>
      </w:r>
      <w:r w:rsidRPr="00AD5A5F">
        <w:rPr>
          <w:rStyle w:val="apple-converted-space"/>
          <w:color w:val="000000"/>
        </w:rPr>
        <w:t> </w:t>
      </w:r>
      <w:r w:rsidRPr="00AD5A5F">
        <w:rPr>
          <w:rStyle w:val="Strong"/>
          <w:b w:val="0"/>
          <w:bCs w:val="0"/>
          <w:color w:val="000000"/>
        </w:rPr>
        <w:t>one allocated RU without repetition</w:t>
      </w:r>
      <w:r w:rsidRPr="00AD5A5F">
        <w:rPr>
          <w:rStyle w:val="apple-converted-space"/>
          <w:color w:val="000000"/>
        </w:rPr>
        <w:t> </w:t>
      </w:r>
      <w:r w:rsidRPr="00AD5A5F">
        <w:rPr>
          <w:color w:val="000000"/>
        </w:rPr>
        <w:t>for</w:t>
      </w:r>
      <w:r w:rsidRPr="00AD5A5F">
        <w:rPr>
          <w:rStyle w:val="apple-converted-space"/>
          <w:color w:val="000000"/>
        </w:rPr>
        <w:t> </w:t>
      </w:r>
      <w:r w:rsidRPr="00AD5A5F">
        <w:rPr>
          <w:rStyle w:val="Strong"/>
          <w:b w:val="0"/>
          <w:bCs w:val="0"/>
          <w:color w:val="000000"/>
        </w:rPr>
        <w:t>15 kHz SCS single-tone NPUSCH transmission</w:t>
      </w:r>
      <w:r w:rsidRPr="00AD5A5F">
        <w:rPr>
          <w:color w:val="000000"/>
        </w:rPr>
        <w:t>. If the</w:t>
      </w:r>
      <w:r w:rsidRPr="00AD5A5F">
        <w:rPr>
          <w:rStyle w:val="apple-converted-space"/>
          <w:color w:val="000000"/>
        </w:rPr>
        <w:t> </w:t>
      </w:r>
      <w:r w:rsidRPr="00AD5A5F">
        <w:rPr>
          <w:rStyle w:val="Strong"/>
          <w:b w:val="0"/>
          <w:bCs w:val="0"/>
          <w:color w:val="000000"/>
        </w:rPr>
        <w:t>DMRS sequence is spread</w:t>
      </w:r>
      <w:r w:rsidRPr="00AD5A5F">
        <w:rPr>
          <w:color w:val="000000"/>
        </w:rPr>
        <w:t>, the entire</w:t>
      </w:r>
      <w:r w:rsidRPr="00AD5A5F">
        <w:rPr>
          <w:rStyle w:val="apple-converted-space"/>
          <w:color w:val="000000"/>
        </w:rPr>
        <w:t> </w:t>
      </w:r>
      <w:r w:rsidRPr="00AD5A5F">
        <w:rPr>
          <w:rStyle w:val="Strong"/>
          <w:b w:val="0"/>
          <w:bCs w:val="0"/>
          <w:color w:val="000000"/>
        </w:rPr>
        <w:t>DMRS sequence cannot be transmitted within 16 slots</w:t>
      </w:r>
      <w:r w:rsidRPr="00AD5A5F">
        <w:rPr>
          <w:color w:val="000000"/>
        </w:rPr>
        <w:t>, resulting in</w:t>
      </w:r>
      <w:r w:rsidRPr="00AD5A5F">
        <w:rPr>
          <w:rStyle w:val="apple-converted-space"/>
          <w:color w:val="000000"/>
        </w:rPr>
        <w:t> </w:t>
      </w:r>
      <w:r w:rsidRPr="00AD5A5F">
        <w:rPr>
          <w:rStyle w:val="Strong"/>
          <w:b w:val="0"/>
          <w:bCs w:val="0"/>
          <w:color w:val="000000"/>
        </w:rPr>
        <w:t>non-orthogonal DMRS sequences</w:t>
      </w:r>
      <w:r w:rsidRPr="00AD5A5F">
        <w:rPr>
          <w:color w:val="000000"/>
        </w:rPr>
        <w:t>.</w:t>
      </w:r>
      <w:r>
        <w:rPr>
          <w:color w:val="000000"/>
        </w:rPr>
        <w:t xml:space="preserve"> </w:t>
      </w:r>
      <w:r w:rsidRPr="00AD5A5F">
        <w:rPr>
          <w:color w:val="000000"/>
        </w:rPr>
        <w:t>To address this issue, the actual</w:t>
      </w:r>
      <w:r w:rsidRPr="00AD5A5F">
        <w:rPr>
          <w:rStyle w:val="apple-converted-space"/>
          <w:color w:val="000000"/>
        </w:rPr>
        <w:t> </w:t>
      </w:r>
      <w:r w:rsidRPr="00AD5A5F">
        <w:rPr>
          <w:rStyle w:val="Strong"/>
          <w:b w:val="0"/>
          <w:bCs w:val="0"/>
          <w:color w:val="000000"/>
        </w:rPr>
        <w:t>repetition number</w:t>
      </w:r>
      <w:r w:rsidRPr="00AD5A5F">
        <w:rPr>
          <w:rStyle w:val="apple-converted-space"/>
          <w:color w:val="000000"/>
        </w:rPr>
        <w:t> </w:t>
      </w:r>
      <w:r w:rsidRPr="00AD5A5F">
        <w:rPr>
          <w:color w:val="000000"/>
        </w:rPr>
        <w:t>can be considered</w:t>
      </w:r>
      <w:r w:rsidRPr="00AD5A5F">
        <w:rPr>
          <w:rStyle w:val="apple-converted-space"/>
          <w:color w:val="000000"/>
        </w:rPr>
        <w:t> </w:t>
      </w:r>
      <w:r w:rsidRPr="00AD5A5F">
        <w:rPr>
          <w:rStyle w:val="Strong"/>
          <w:b w:val="0"/>
          <w:bCs w:val="0"/>
          <w:color w:val="000000"/>
        </w:rPr>
        <w:t>doubled</w:t>
      </w:r>
      <w:r w:rsidRPr="00AD5A5F">
        <w:rPr>
          <w:rStyle w:val="apple-converted-space"/>
          <w:color w:val="000000"/>
        </w:rPr>
        <w:t> </w:t>
      </w:r>
      <w:r w:rsidRPr="00AD5A5F">
        <w:rPr>
          <w:color w:val="000000"/>
        </w:rPr>
        <w:t>if an</w:t>
      </w:r>
      <w:r w:rsidRPr="00AD5A5F">
        <w:rPr>
          <w:rStyle w:val="apple-converted-space"/>
          <w:color w:val="000000"/>
        </w:rPr>
        <w:t> </w:t>
      </w:r>
      <w:r w:rsidRPr="00AD5A5F">
        <w:rPr>
          <w:rStyle w:val="Strong"/>
          <w:b w:val="0"/>
          <w:bCs w:val="0"/>
          <w:color w:val="000000"/>
        </w:rPr>
        <w:t>OCC length of 2</w:t>
      </w:r>
      <w:r w:rsidRPr="00AD5A5F">
        <w:rPr>
          <w:rStyle w:val="apple-converted-space"/>
          <w:color w:val="000000"/>
        </w:rPr>
        <w:t> </w:t>
      </w:r>
      <w:r w:rsidRPr="00AD5A5F">
        <w:rPr>
          <w:color w:val="000000"/>
        </w:rPr>
        <w:t>is applied. The current</w:t>
      </w:r>
      <w:r w:rsidRPr="00AD5A5F">
        <w:rPr>
          <w:rStyle w:val="apple-converted-space"/>
          <w:color w:val="000000"/>
        </w:rPr>
        <w:t> </w:t>
      </w:r>
      <w:r w:rsidRPr="00AD5A5F">
        <w:rPr>
          <w:rStyle w:val="Strong"/>
          <w:b w:val="0"/>
          <w:bCs w:val="0"/>
          <w:color w:val="000000"/>
        </w:rPr>
        <w:t>NPUSCH repetition numbers</w:t>
      </w:r>
      <w:r w:rsidRPr="00AD5A5F">
        <w:rPr>
          <w:color w:val="000000"/>
        </w:rPr>
        <w:t>, i.e.,</w:t>
      </w:r>
      <w:r w:rsidRPr="00AD5A5F">
        <w:rPr>
          <w:rStyle w:val="apple-converted-space"/>
          <w:color w:val="000000"/>
        </w:rPr>
        <w:t> </w:t>
      </w:r>
      <w:proofErr w:type="spellStart"/>
      <w:r w:rsidRPr="00AD5A5F">
        <w:rPr>
          <w:rStyle w:val="Strong"/>
          <w:b w:val="0"/>
          <w:bCs w:val="0"/>
          <w:color w:val="000000"/>
        </w:rPr>
        <w:t>Nrep</w:t>
      </w:r>
      <w:proofErr w:type="spellEnd"/>
      <w:r w:rsidRPr="00AD5A5F">
        <w:rPr>
          <w:color w:val="000000"/>
        </w:rPr>
        <w:t>, are in the set</w:t>
      </w:r>
      <w:r w:rsidRPr="00AD5A5F">
        <w:rPr>
          <w:rStyle w:val="apple-converted-space"/>
          <w:color w:val="000000"/>
        </w:rPr>
        <w:t> </w:t>
      </w:r>
      <w:r w:rsidRPr="00AD5A5F">
        <w:rPr>
          <w:rStyle w:val="Strong"/>
          <w:b w:val="0"/>
          <w:bCs w:val="0"/>
          <w:color w:val="000000"/>
        </w:rPr>
        <w:t>{1, 2, 4, 8, 16, 32, 64, 128}</w:t>
      </w:r>
      <w:r w:rsidRPr="00AD5A5F">
        <w:rPr>
          <w:color w:val="000000"/>
        </w:rPr>
        <w:t>.</w:t>
      </w:r>
      <w:r w:rsidRPr="00AD5A5F">
        <w:rPr>
          <w:rStyle w:val="apple-converted-space"/>
          <w:color w:val="000000"/>
        </w:rPr>
        <w:t> </w:t>
      </w:r>
      <w:r w:rsidRPr="00AD5A5F">
        <w:rPr>
          <w:rStyle w:val="Strong"/>
          <w:b w:val="0"/>
          <w:bCs w:val="0"/>
          <w:color w:val="000000"/>
        </w:rPr>
        <w:t>Doubling the repetition number does not affect TBS determination</w:t>
      </w:r>
      <w:r w:rsidRPr="00AD5A5F">
        <w:rPr>
          <w:color w:val="000000"/>
        </w:rPr>
        <w:t>, and the impact on the standard is</w:t>
      </w:r>
      <w:r w:rsidRPr="00AD5A5F">
        <w:rPr>
          <w:rStyle w:val="apple-converted-space"/>
          <w:color w:val="000000"/>
        </w:rPr>
        <w:t> </w:t>
      </w:r>
      <w:r w:rsidRPr="00AD5A5F">
        <w:rPr>
          <w:rStyle w:val="Strong"/>
          <w:b w:val="0"/>
          <w:bCs w:val="0"/>
          <w:color w:val="000000"/>
        </w:rPr>
        <w:t>minimal</w:t>
      </w:r>
      <w:r w:rsidRPr="00AD5A5F">
        <w:rPr>
          <w:color w:val="000000"/>
        </w:rPr>
        <w:t>.</w:t>
      </w:r>
    </w:p>
    <w:p w14:paraId="20D23C2D" w14:textId="77777777" w:rsidR="00AD5A5F" w:rsidRPr="00AD5A5F" w:rsidRDefault="00AD5A5F" w:rsidP="00AD5A5F">
      <w:pPr>
        <w:spacing w:before="120" w:after="120"/>
        <w:jc w:val="both"/>
        <w:rPr>
          <w:color w:val="1C1C1C"/>
          <w:shd w:val="clear" w:color="auto" w:fill="FFFFFF"/>
        </w:rPr>
      </w:pPr>
    </w:p>
    <w:p w14:paraId="6A778AFC" w14:textId="0FC8AF1A" w:rsidR="00861205" w:rsidRDefault="00861205" w:rsidP="00861205">
      <w:pPr>
        <w:spacing w:before="120" w:after="120"/>
        <w:jc w:val="both"/>
        <w:rPr>
          <w:i/>
          <w:iCs/>
        </w:rPr>
      </w:pPr>
      <w:r w:rsidRPr="00EF7107">
        <w:rPr>
          <w:b/>
          <w:bCs/>
          <w:i/>
          <w:iCs/>
          <w:u w:val="single"/>
        </w:rPr>
        <w:t xml:space="preserve">Proposal </w:t>
      </w:r>
      <w:r>
        <w:rPr>
          <w:b/>
          <w:bCs/>
          <w:i/>
          <w:iCs/>
          <w:u w:val="single"/>
        </w:rPr>
        <w:t>2</w:t>
      </w:r>
      <w:r w:rsidRPr="00EF7107">
        <w:rPr>
          <w:i/>
          <w:iCs/>
        </w:rPr>
        <w:t xml:space="preserve">: </w:t>
      </w:r>
      <w:r>
        <w:rPr>
          <w:i/>
          <w:iCs/>
        </w:rPr>
        <w:t xml:space="preserve">For </w:t>
      </w:r>
      <w:r w:rsidR="00886E33">
        <w:rPr>
          <w:i/>
          <w:iCs/>
        </w:rPr>
        <w:t>single-tone</w:t>
      </w:r>
      <w:r>
        <w:rPr>
          <w:i/>
          <w:iCs/>
        </w:rPr>
        <w:t xml:space="preserve"> NPUSCH transmission with OCC, if OCC is enabled, the actual repetition number is equal to </w:t>
      </w:r>
      <w:proofErr w:type="spellStart"/>
      <w:r>
        <w:rPr>
          <w:i/>
          <w:iCs/>
        </w:rPr>
        <w:t>Nrep</w:t>
      </w:r>
      <w:proofErr w:type="spellEnd"/>
      <w:r>
        <w:rPr>
          <w:i/>
          <w:iCs/>
        </w:rPr>
        <w:t>*2.</w:t>
      </w:r>
    </w:p>
    <w:p w14:paraId="120F13DF" w14:textId="1A1D2D3D" w:rsidR="00B82D45" w:rsidRDefault="00861205" w:rsidP="00861205">
      <w:pPr>
        <w:spacing w:before="120" w:after="120"/>
        <w:jc w:val="both"/>
        <w:rPr>
          <w:color w:val="1C1C1C"/>
          <w:shd w:val="clear" w:color="auto" w:fill="FFFFFF"/>
        </w:rPr>
      </w:pPr>
      <w:r>
        <w:rPr>
          <w:color w:val="1C1C1C"/>
          <w:shd w:val="clear" w:color="auto" w:fill="FFFFFF"/>
        </w:rPr>
        <w:t>For CDM DMRS sequence with Option 1</w:t>
      </w:r>
      <w:r w:rsidR="00BB1D70">
        <w:rPr>
          <w:color w:val="1C1C1C"/>
          <w:shd w:val="clear" w:color="auto" w:fill="FFFFFF"/>
        </w:rPr>
        <w:t>, it</w:t>
      </w:r>
      <w:r>
        <w:rPr>
          <w:color w:val="1C1C1C"/>
          <w:shd w:val="clear" w:color="auto" w:fill="FFFFFF"/>
        </w:rPr>
        <w:t xml:space="preserve"> can be updated as below</w:t>
      </w:r>
    </w:p>
    <w:bookmarkStart w:id="1" w:name="_Toc189469937"/>
    <w:p w14:paraId="60F95900" w14:textId="76952A26" w:rsidR="00861205" w:rsidRPr="00861205" w:rsidRDefault="00000000" w:rsidP="00861205">
      <w:pPr>
        <w:spacing w:before="120" w:after="120"/>
        <w:rPr>
          <w:rFonts w:eastAsia="DengXian"/>
          <w:sz w:val="20"/>
          <w:szCs w:val="20"/>
        </w:rPr>
      </w:pPr>
      <m:oMathPara>
        <m:oMath>
          <m:sSub>
            <m:sSubPr>
              <m:ctrlPr>
                <w:rPr>
                  <w:rFonts w:ascii="Cambria Math" w:eastAsia="DengXian" w:hAnsi="Cambria Math"/>
                  <w:i/>
                  <w:iCs/>
                  <w:sz w:val="20"/>
                  <w:szCs w:val="20"/>
                </w:rPr>
              </m:ctrlPr>
            </m:sSubPr>
            <m:e>
              <m:acc>
                <m:accPr>
                  <m:chr m:val="̅"/>
                  <m:ctrlPr>
                    <w:rPr>
                      <w:rFonts w:ascii="Cambria Math" w:eastAsia="DengXian" w:hAnsi="Cambria Math"/>
                      <w:i/>
                      <w:iCs/>
                      <w:sz w:val="20"/>
                      <w:szCs w:val="20"/>
                    </w:rPr>
                  </m:ctrlPr>
                </m:accPr>
                <m:e>
                  <m:r>
                    <w:rPr>
                      <w:rFonts w:ascii="Cambria Math" w:eastAsia="DengXian" w:hAnsi="Cambria Math"/>
                      <w:sz w:val="20"/>
                      <w:szCs w:val="20"/>
                    </w:rPr>
                    <m:t>r</m:t>
                  </m:r>
                </m:e>
              </m:acc>
            </m:e>
            <m:sub>
              <m:r>
                <w:rPr>
                  <w:rFonts w:ascii="Cambria Math" w:eastAsia="DengXian" w:hAnsi="Cambria Math"/>
                  <w:sz w:val="20"/>
                  <w:szCs w:val="20"/>
                </w:rPr>
                <m:t>u,OCC</m:t>
              </m:r>
            </m:sub>
          </m:sSub>
          <m:d>
            <m:dPr>
              <m:ctrlPr>
                <w:rPr>
                  <w:rFonts w:ascii="Cambria Math" w:eastAsia="DengXian" w:hAnsi="Cambria Math"/>
                  <w:i/>
                  <w:iCs/>
                  <w:sz w:val="20"/>
                  <w:szCs w:val="20"/>
                </w:rPr>
              </m:ctrlPr>
            </m:dPr>
            <m:e>
              <m:r>
                <w:rPr>
                  <w:rFonts w:ascii="Cambria Math" w:eastAsia="DengXian" w:hAnsi="Cambria Math"/>
                  <w:sz w:val="20"/>
                  <w:szCs w:val="20"/>
                </w:rPr>
                <m:t>n</m:t>
              </m:r>
            </m:e>
          </m:d>
          <m:r>
            <w:rPr>
              <w:rFonts w:ascii="Cambria Math" w:eastAsia="DengXian" w:hAnsi="Cambria Math"/>
              <w:sz w:val="20"/>
              <w:szCs w:val="20"/>
            </w:rPr>
            <m:t>=</m:t>
          </m:r>
          <m:sSub>
            <m:sSubPr>
              <m:ctrlPr>
                <w:rPr>
                  <w:rFonts w:ascii="Cambria Math" w:eastAsia="DengXian" w:hAnsi="Cambria Math"/>
                  <w:i/>
                  <w:iCs/>
                  <w:sz w:val="20"/>
                  <w:szCs w:val="20"/>
                </w:rPr>
              </m:ctrlPr>
            </m:sSubPr>
            <m:e>
              <m:acc>
                <m:accPr>
                  <m:chr m:val="̅"/>
                  <m:ctrlPr>
                    <w:rPr>
                      <w:rFonts w:ascii="Cambria Math" w:eastAsia="DengXian" w:hAnsi="Cambria Math"/>
                      <w:i/>
                      <w:iCs/>
                      <w:sz w:val="20"/>
                      <w:szCs w:val="20"/>
                    </w:rPr>
                  </m:ctrlPr>
                </m:accPr>
                <m:e>
                  <m:r>
                    <w:rPr>
                      <w:rFonts w:ascii="Cambria Math" w:eastAsia="DengXian" w:hAnsi="Cambria Math"/>
                      <w:sz w:val="20"/>
                      <w:szCs w:val="20"/>
                    </w:rPr>
                    <m:t>r</m:t>
                  </m:r>
                </m:e>
              </m:acc>
            </m:e>
            <m:sub>
              <m:r>
                <w:rPr>
                  <w:rFonts w:ascii="Cambria Math" w:eastAsia="DengXian" w:hAnsi="Cambria Math"/>
                  <w:sz w:val="20"/>
                  <w:szCs w:val="20"/>
                </w:rPr>
                <m:t>u</m:t>
              </m:r>
            </m:sub>
          </m:sSub>
          <m:r>
            <w:rPr>
              <w:rFonts w:ascii="Cambria Math" w:eastAsia="DengXian" w:hAnsi="Cambria Math"/>
              <w:sz w:val="20"/>
              <w:szCs w:val="20"/>
            </w:rPr>
            <m:t>(</m:t>
          </m:r>
          <m:d>
            <m:dPr>
              <m:begChr m:val="⌊"/>
              <m:endChr m:val="⌋"/>
              <m:ctrlPr>
                <w:rPr>
                  <w:rFonts w:ascii="Cambria Math" w:eastAsia="DengXian" w:hAnsi="Cambria Math"/>
                  <w:i/>
                  <w:iCs/>
                  <w:sz w:val="20"/>
                  <w:szCs w:val="20"/>
                </w:rPr>
              </m:ctrlPr>
            </m:dPr>
            <m:e>
              <m:f>
                <m:fPr>
                  <m:ctrlPr>
                    <w:rPr>
                      <w:rFonts w:ascii="Cambria Math" w:eastAsia="DengXian" w:hAnsi="Cambria Math"/>
                      <w:i/>
                      <w:iCs/>
                      <w:sz w:val="20"/>
                      <w:szCs w:val="20"/>
                    </w:rPr>
                  </m:ctrlPr>
                </m:fPr>
                <m:num>
                  <m:r>
                    <w:rPr>
                      <w:rFonts w:ascii="Cambria Math" w:eastAsia="DengXian" w:hAnsi="Cambria Math"/>
                      <w:sz w:val="20"/>
                      <w:szCs w:val="20"/>
                    </w:rPr>
                    <m:t>n</m:t>
                  </m:r>
                </m:num>
                <m:den>
                  <m:r>
                    <w:rPr>
                      <w:rFonts w:ascii="Cambria Math" w:eastAsia="DengXian" w:hAnsi="Cambria Math"/>
                      <w:sz w:val="20"/>
                      <w:szCs w:val="20"/>
                    </w:rPr>
                    <m:t>M</m:t>
                  </m:r>
                </m:den>
              </m:f>
            </m:e>
          </m:d>
          <m:r>
            <w:rPr>
              <w:rFonts w:ascii="Cambria Math" w:eastAsia="DengXian" w:hAnsi="Cambria Math"/>
              <w:sz w:val="20"/>
              <w:szCs w:val="20"/>
            </w:rPr>
            <m:t xml:space="preserve">)q(n </m:t>
          </m:r>
          <m:r>
            <m:rPr>
              <m:sty m:val="p"/>
            </m:rPr>
            <w:rPr>
              <w:rFonts w:ascii="Cambria Math" w:eastAsia="DengXian" w:hAnsi="Cambria Math"/>
              <w:sz w:val="20"/>
              <w:szCs w:val="20"/>
            </w:rPr>
            <m:t xml:space="preserve">mod </m:t>
          </m:r>
          <m:r>
            <w:rPr>
              <w:rFonts w:ascii="Cambria Math" w:eastAsia="DengXian" w:hAnsi="Cambria Math"/>
              <w:sz w:val="20"/>
              <w:szCs w:val="20"/>
            </w:rPr>
            <m:t>M</m:t>
          </m:r>
          <w:bookmarkEnd w:id="1"/>
          <m:r>
            <w:rPr>
              <w:rFonts w:ascii="Cambria Math" w:eastAsia="DengXian" w:hAnsi="Cambria Math"/>
              <w:sz w:val="20"/>
              <w:szCs w:val="20"/>
            </w:rPr>
            <m:t>), 0≤n≤</m:t>
          </m:r>
          <m:sSubSup>
            <m:sSubSupPr>
              <m:ctrlPr>
                <w:rPr>
                  <w:rFonts w:ascii="Cambria Math" w:eastAsia="DengXian" w:hAnsi="Cambria Math"/>
                  <w:i/>
                  <w:iCs/>
                  <w:sz w:val="20"/>
                  <w:szCs w:val="20"/>
                </w:rPr>
              </m:ctrlPr>
            </m:sSubSupPr>
            <m:e>
              <m:r>
                <w:rPr>
                  <w:rFonts w:ascii="Cambria Math" w:eastAsia="DengXian" w:hAnsi="Cambria Math"/>
                  <w:sz w:val="20"/>
                  <w:szCs w:val="20"/>
                </w:rPr>
                <m:t>M</m:t>
              </m:r>
            </m:e>
            <m:sub>
              <m:r>
                <w:rPr>
                  <w:rFonts w:ascii="Cambria Math" w:eastAsia="DengXian" w:hAnsi="Cambria Math"/>
                  <w:sz w:val="20"/>
                  <w:szCs w:val="20"/>
                </w:rPr>
                <m:t>rep</m:t>
              </m:r>
            </m:sub>
            <m:sup>
              <m:r>
                <w:rPr>
                  <w:rFonts w:ascii="Cambria Math" w:eastAsia="DengXian" w:hAnsi="Cambria Math"/>
                  <w:sz w:val="20"/>
                  <w:szCs w:val="20"/>
                </w:rPr>
                <m:t>NPUSCH</m:t>
              </m:r>
            </m:sup>
          </m:sSubSup>
          <m:sSubSup>
            <m:sSubSupPr>
              <m:ctrlPr>
                <w:rPr>
                  <w:rFonts w:ascii="Cambria Math" w:eastAsia="DengXian" w:hAnsi="Cambria Math"/>
                  <w:i/>
                  <w:iCs/>
                  <w:sz w:val="20"/>
                  <w:szCs w:val="20"/>
                </w:rPr>
              </m:ctrlPr>
            </m:sSubSupPr>
            <m:e>
              <m:r>
                <w:rPr>
                  <w:rFonts w:ascii="Cambria Math" w:eastAsia="DengXian" w:hAnsi="Cambria Math"/>
                  <w:sz w:val="20"/>
                  <w:szCs w:val="20"/>
                </w:rPr>
                <m:t>N</m:t>
              </m:r>
            </m:e>
            <m:sub>
              <m:r>
                <w:rPr>
                  <w:rFonts w:ascii="Cambria Math" w:eastAsia="DengXian" w:hAnsi="Cambria Math"/>
                  <w:sz w:val="20"/>
                  <w:szCs w:val="20"/>
                </w:rPr>
                <m:t>slots</m:t>
              </m:r>
            </m:sub>
            <m:sup>
              <m:r>
                <w:rPr>
                  <w:rFonts w:ascii="Cambria Math" w:eastAsia="DengXian" w:hAnsi="Cambria Math"/>
                  <w:sz w:val="20"/>
                  <w:szCs w:val="20"/>
                </w:rPr>
                <m:t>UL</m:t>
              </m:r>
            </m:sup>
          </m:sSubSup>
          <m:sSub>
            <m:sSubPr>
              <m:ctrlPr>
                <w:rPr>
                  <w:rFonts w:ascii="Cambria Math" w:eastAsia="DengXian" w:hAnsi="Cambria Math"/>
                  <w:i/>
                  <w:iCs/>
                  <w:sz w:val="20"/>
                  <w:szCs w:val="20"/>
                </w:rPr>
              </m:ctrlPr>
            </m:sSubPr>
            <m:e>
              <m:r>
                <w:rPr>
                  <w:rFonts w:ascii="Cambria Math" w:eastAsia="DengXian" w:hAnsi="Cambria Math"/>
                  <w:sz w:val="20"/>
                  <w:szCs w:val="20"/>
                </w:rPr>
                <m:t>N</m:t>
              </m:r>
            </m:e>
            <m:sub>
              <m:r>
                <w:rPr>
                  <w:rFonts w:ascii="Cambria Math" w:eastAsia="DengXian" w:hAnsi="Cambria Math"/>
                  <w:sz w:val="20"/>
                  <w:szCs w:val="20"/>
                </w:rPr>
                <m:t>RU</m:t>
              </m:r>
            </m:sub>
          </m:sSub>
          <m:r>
            <w:rPr>
              <w:rFonts w:ascii="Cambria Math" w:eastAsia="DengXian" w:hAnsi="Cambria Math"/>
              <w:sz w:val="20"/>
              <w:szCs w:val="20"/>
            </w:rPr>
            <m:t>M</m:t>
          </m:r>
        </m:oMath>
      </m:oMathPara>
    </w:p>
    <w:p w14:paraId="6EA603A3" w14:textId="5F36540A" w:rsidR="00B82D45" w:rsidRDefault="00861205" w:rsidP="00861205">
      <w:pPr>
        <w:spacing w:before="120" w:after="120"/>
        <w:jc w:val="both"/>
        <w:rPr>
          <w:color w:val="1C1C1C"/>
          <w:shd w:val="clear" w:color="auto" w:fill="FFFFFF"/>
        </w:rPr>
      </w:pPr>
      <w:r>
        <w:rPr>
          <w:color w:val="1C1C1C"/>
          <w:shd w:val="clear" w:color="auto" w:fill="FFFFFF"/>
        </w:rPr>
        <w:t>Where M is the OCC length and is equal to 2.</w:t>
      </w:r>
    </w:p>
    <w:p w14:paraId="3DEC6709" w14:textId="05804EED" w:rsidR="00B82D45" w:rsidRPr="00861205" w:rsidRDefault="00514B0A" w:rsidP="00861205">
      <w:pPr>
        <w:spacing w:before="120" w:after="120"/>
        <w:jc w:val="both"/>
        <w:rPr>
          <w:i/>
          <w:iCs/>
        </w:rPr>
      </w:pPr>
      <w:r w:rsidRPr="00EF7107">
        <w:rPr>
          <w:b/>
          <w:bCs/>
          <w:i/>
          <w:iCs/>
          <w:u w:val="single"/>
        </w:rPr>
        <w:t xml:space="preserve">Proposal </w:t>
      </w:r>
      <w:r w:rsidR="00861205">
        <w:rPr>
          <w:b/>
          <w:bCs/>
          <w:i/>
          <w:iCs/>
          <w:u w:val="single"/>
        </w:rPr>
        <w:t>3</w:t>
      </w:r>
      <w:r w:rsidRPr="00EF7107">
        <w:rPr>
          <w:i/>
          <w:iCs/>
        </w:rPr>
        <w:t xml:space="preserve">: </w:t>
      </w:r>
      <w:r>
        <w:rPr>
          <w:i/>
          <w:iCs/>
        </w:rPr>
        <w:t xml:space="preserve">For 15kHZ SCS </w:t>
      </w:r>
      <w:r w:rsidR="00886E33">
        <w:rPr>
          <w:i/>
          <w:iCs/>
        </w:rPr>
        <w:t>single-tone</w:t>
      </w:r>
      <w:r>
        <w:rPr>
          <w:i/>
          <w:iCs/>
        </w:rPr>
        <w:t xml:space="preserve"> NPUSCH transmission with OCC, support DMRS symbols spreading before the OCC is applied.</w:t>
      </w:r>
    </w:p>
    <w:p w14:paraId="4B29730D" w14:textId="4546886C" w:rsidR="00212109" w:rsidRPr="00510609" w:rsidRDefault="00CC5FFA" w:rsidP="00510609">
      <w:pPr>
        <w:pStyle w:val="Heading3"/>
        <w:numPr>
          <w:ilvl w:val="0"/>
          <w:numId w:val="0"/>
        </w:numPr>
        <w:ind w:left="720" w:hanging="720"/>
        <w:rPr>
          <w:sz w:val="24"/>
          <w:szCs w:val="24"/>
          <w:u w:val="single"/>
        </w:rPr>
      </w:pPr>
      <w:r w:rsidRPr="00510609">
        <w:rPr>
          <w:sz w:val="24"/>
          <w:szCs w:val="24"/>
          <w:u w:val="single"/>
        </w:rPr>
        <w:t>Signaling aspects of NPUSCH with OCC</w:t>
      </w:r>
    </w:p>
    <w:p w14:paraId="4780D17D" w14:textId="5BDF8DEE" w:rsidR="00EE6884" w:rsidRDefault="00532EB5" w:rsidP="0003353A">
      <w:pPr>
        <w:jc w:val="both"/>
        <w:rPr>
          <w:color w:val="1C1C1C"/>
          <w:shd w:val="clear" w:color="auto" w:fill="FFFFFF"/>
        </w:rPr>
      </w:pPr>
      <w:r>
        <w:rPr>
          <w:color w:val="1C1C1C"/>
          <w:shd w:val="clear" w:color="auto" w:fill="FFFFFF"/>
        </w:rPr>
        <w:t xml:space="preserve">In previous RAN1 meeting, it was agreed that OCC sequence index needs to be signaled </w:t>
      </w:r>
      <w:r w:rsidR="00AD5A5F">
        <w:rPr>
          <w:color w:val="1C1C1C"/>
          <w:shd w:val="clear" w:color="auto" w:fill="FFFFFF"/>
        </w:rPr>
        <w:t>to</w:t>
      </w:r>
      <w:r>
        <w:rPr>
          <w:color w:val="1C1C1C"/>
          <w:shd w:val="clear" w:color="auto" w:fill="FFFFFF"/>
        </w:rPr>
        <w:t xml:space="preserve"> support </w:t>
      </w:r>
      <w:r w:rsidR="00886E33">
        <w:rPr>
          <w:color w:val="1C1C1C"/>
          <w:shd w:val="clear" w:color="auto" w:fill="FFFFFF"/>
        </w:rPr>
        <w:t>single-tone</w:t>
      </w:r>
      <w:r>
        <w:rPr>
          <w:color w:val="1C1C1C"/>
          <w:shd w:val="clear" w:color="auto" w:fill="FFFFFF"/>
        </w:rPr>
        <w:t xml:space="preserve"> OCC for NPUSCH format 1, and the OCC length is 2 for NPUSCH format </w:t>
      </w:r>
      <w:r w:rsidR="00AD5A5F">
        <w:rPr>
          <w:color w:val="1C1C1C"/>
          <w:shd w:val="clear" w:color="auto" w:fill="FFFFFF"/>
        </w:rPr>
        <w:t xml:space="preserve">1 </w:t>
      </w:r>
      <w:r w:rsidR="00886E33">
        <w:rPr>
          <w:color w:val="1C1C1C"/>
          <w:shd w:val="clear" w:color="auto" w:fill="FFFFFF"/>
        </w:rPr>
        <w:t>single-tone</w:t>
      </w:r>
      <w:r>
        <w:rPr>
          <w:color w:val="1C1C1C"/>
          <w:shd w:val="clear" w:color="auto" w:fill="FFFFFF"/>
        </w:rPr>
        <w:t xml:space="preserve"> transmission for both 3.75kHz SCS and 15kHz SCS.</w:t>
      </w:r>
      <w:r w:rsidR="00CD002D">
        <w:rPr>
          <w:color w:val="1C1C1C"/>
          <w:shd w:val="clear" w:color="auto" w:fill="FFFFFF"/>
        </w:rPr>
        <w:t xml:space="preserve"> </w:t>
      </w:r>
      <w:r w:rsidR="00E35F3C" w:rsidRPr="00032C61">
        <w:rPr>
          <w:color w:val="1C1C1C"/>
          <w:shd w:val="clear" w:color="auto" w:fill="FFFFFF"/>
        </w:rPr>
        <w:t>Th</w:t>
      </w:r>
      <w:r w:rsidR="00CD002D">
        <w:rPr>
          <w:color w:val="1C1C1C"/>
          <w:shd w:val="clear" w:color="auto" w:fill="FFFFFF"/>
        </w:rPr>
        <w:t xml:space="preserve">e OCC sequence index </w:t>
      </w:r>
      <w:r w:rsidR="00E35F3C" w:rsidRPr="00032C61">
        <w:rPr>
          <w:color w:val="1C1C1C"/>
          <w:shd w:val="clear" w:color="auto" w:fill="FFFFFF"/>
        </w:rPr>
        <w:t xml:space="preserve">information can be </w:t>
      </w:r>
      <w:r w:rsidR="00032C61">
        <w:rPr>
          <w:color w:val="1C1C1C"/>
          <w:shd w:val="clear" w:color="auto" w:fill="FFFFFF"/>
        </w:rPr>
        <w:t>delivered</w:t>
      </w:r>
      <w:r w:rsidR="00E35F3C" w:rsidRPr="00032C61">
        <w:rPr>
          <w:color w:val="1C1C1C"/>
          <w:shd w:val="clear" w:color="auto" w:fill="FFFFFF"/>
        </w:rPr>
        <w:t xml:space="preserve"> through various methods such as </w:t>
      </w:r>
      <w:r w:rsidR="00EE6884">
        <w:rPr>
          <w:color w:val="1C1C1C"/>
          <w:shd w:val="clear" w:color="auto" w:fill="FFFFFF"/>
        </w:rPr>
        <w:t xml:space="preserve">via </w:t>
      </w:r>
      <w:r w:rsidR="00E35F3C" w:rsidRPr="00032C61">
        <w:rPr>
          <w:color w:val="1C1C1C"/>
          <w:shd w:val="clear" w:color="auto" w:fill="FFFFFF"/>
        </w:rPr>
        <w:t xml:space="preserve">RRC signaling, </w:t>
      </w:r>
      <w:r w:rsidR="00EE6884">
        <w:rPr>
          <w:color w:val="1C1C1C"/>
          <w:shd w:val="clear" w:color="auto" w:fill="FFFFFF"/>
        </w:rPr>
        <w:t xml:space="preserve">via </w:t>
      </w:r>
      <w:r w:rsidR="00E35F3C" w:rsidRPr="00032C61">
        <w:rPr>
          <w:color w:val="1C1C1C"/>
          <w:shd w:val="clear" w:color="auto" w:fill="FFFFFF"/>
        </w:rPr>
        <w:t xml:space="preserve">scheduling DCI format N0, or implicitly derived from C-RNTI. </w:t>
      </w:r>
      <w:r w:rsidR="000471BE">
        <w:rPr>
          <w:color w:val="1C1C1C"/>
          <w:shd w:val="clear" w:color="auto" w:fill="FFFFFF"/>
        </w:rPr>
        <w:t xml:space="preserve">Considering the standard impacts and </w:t>
      </w:r>
      <w:r w:rsidR="00536F39">
        <w:rPr>
          <w:color w:val="1C1C1C"/>
          <w:shd w:val="clear" w:color="auto" w:fill="FFFFFF"/>
        </w:rPr>
        <w:t>scheduling flexibility</w:t>
      </w:r>
      <w:r w:rsidR="000471BE">
        <w:rPr>
          <w:color w:val="1C1C1C"/>
          <w:shd w:val="clear" w:color="auto" w:fill="FFFFFF"/>
        </w:rPr>
        <w:t xml:space="preserve">, </w:t>
      </w:r>
      <w:r w:rsidR="00EE6884">
        <w:rPr>
          <w:color w:val="1C1C1C"/>
          <w:shd w:val="clear" w:color="auto" w:fill="FFFFFF"/>
        </w:rPr>
        <w:t xml:space="preserve">DCI based solution is simple and flexible to adapt </w:t>
      </w:r>
      <w:r w:rsidR="00AD5A5F">
        <w:rPr>
          <w:color w:val="1C1C1C"/>
          <w:shd w:val="clear" w:color="auto" w:fill="FFFFFF"/>
        </w:rPr>
        <w:t>the</w:t>
      </w:r>
      <w:r w:rsidR="00EE6884">
        <w:rPr>
          <w:color w:val="1C1C1C"/>
          <w:shd w:val="clear" w:color="auto" w:fill="FFFFFF"/>
        </w:rPr>
        <w:t xml:space="preserve"> </w:t>
      </w:r>
      <w:r w:rsidR="00AD5A5F">
        <w:rPr>
          <w:color w:val="1C1C1C"/>
          <w:shd w:val="clear" w:color="auto" w:fill="FFFFFF"/>
        </w:rPr>
        <w:t xml:space="preserve">fast </w:t>
      </w:r>
      <w:proofErr w:type="spellStart"/>
      <w:r w:rsidR="00EE6884">
        <w:rPr>
          <w:color w:val="1C1C1C"/>
          <w:shd w:val="clear" w:color="auto" w:fill="FFFFFF"/>
        </w:rPr>
        <w:t>eNB</w:t>
      </w:r>
      <w:proofErr w:type="spellEnd"/>
      <w:r w:rsidR="00EE6884">
        <w:rPr>
          <w:color w:val="1C1C1C"/>
          <w:shd w:val="clear" w:color="auto" w:fill="FFFFFF"/>
        </w:rPr>
        <w:t xml:space="preserve"> scheduling. </w:t>
      </w:r>
      <w:r w:rsidR="00AD5A5F">
        <w:rPr>
          <w:color w:val="1C1C1C"/>
          <w:shd w:val="clear" w:color="auto" w:fill="FFFFFF"/>
        </w:rPr>
        <w:t xml:space="preserve">The </w:t>
      </w:r>
      <w:r w:rsidR="00EE6884">
        <w:rPr>
          <w:color w:val="1C1C1C"/>
          <w:shd w:val="clear" w:color="auto" w:fill="FFFFFF"/>
        </w:rPr>
        <w:t>DCI-based solution includes two approaches</w:t>
      </w:r>
    </w:p>
    <w:p w14:paraId="28CB94B9" w14:textId="7FB6530B" w:rsidR="00EE6884" w:rsidRPr="00EE6884" w:rsidRDefault="00EE6884" w:rsidP="00EE6884">
      <w:pPr>
        <w:pStyle w:val="ListParagraph"/>
        <w:numPr>
          <w:ilvl w:val="0"/>
          <w:numId w:val="69"/>
        </w:numPr>
        <w:jc w:val="both"/>
        <w:rPr>
          <w:rFonts w:ascii="Times New Roman" w:hAnsi="Times New Roman"/>
          <w:color w:val="1C1C1C"/>
          <w:sz w:val="24"/>
          <w:szCs w:val="24"/>
          <w:shd w:val="clear" w:color="auto" w:fill="FFFFFF"/>
        </w:rPr>
      </w:pPr>
      <w:r>
        <w:rPr>
          <w:rFonts w:ascii="Times New Roman" w:hAnsi="Times New Roman"/>
          <w:color w:val="1C1C1C"/>
          <w:sz w:val="24"/>
          <w:szCs w:val="24"/>
          <w:shd w:val="clear" w:color="auto" w:fill="FFFFFF"/>
        </w:rPr>
        <w:t>The first approach</w:t>
      </w:r>
      <w:r w:rsidRPr="00EE6884">
        <w:rPr>
          <w:rFonts w:ascii="Times New Roman" w:hAnsi="Times New Roman"/>
          <w:color w:val="1C1C1C"/>
          <w:sz w:val="24"/>
          <w:szCs w:val="24"/>
          <w:shd w:val="clear" w:color="auto" w:fill="FFFFFF"/>
        </w:rPr>
        <w:t xml:space="preserve"> is to introduce OCC sequence index indication field in DCI format N0, such as 1-bit field to indicate the OCC sequence [1 1; 1 -1]. </w:t>
      </w:r>
    </w:p>
    <w:p w14:paraId="661B7B6A" w14:textId="0159067F" w:rsidR="00EE6884" w:rsidRPr="004035B2" w:rsidRDefault="00EE6884" w:rsidP="008748E6">
      <w:pPr>
        <w:pStyle w:val="ListParagraph"/>
        <w:numPr>
          <w:ilvl w:val="0"/>
          <w:numId w:val="69"/>
        </w:numPr>
        <w:jc w:val="both"/>
        <w:rPr>
          <w:rFonts w:ascii="Times New Roman" w:hAnsi="Times New Roman"/>
          <w:color w:val="1C1C1C"/>
          <w:sz w:val="24"/>
          <w:szCs w:val="24"/>
          <w:shd w:val="clear" w:color="auto" w:fill="FFFFFF"/>
        </w:rPr>
      </w:pPr>
      <w:r w:rsidRPr="004035B2">
        <w:rPr>
          <w:rFonts w:ascii="Times New Roman" w:hAnsi="Times New Roman"/>
          <w:color w:val="1C1C1C"/>
          <w:sz w:val="24"/>
          <w:szCs w:val="24"/>
          <w:shd w:val="clear" w:color="auto" w:fill="FFFFFF"/>
        </w:rPr>
        <w:t xml:space="preserve">Another approach is to reinterpret </w:t>
      </w:r>
      <w:r w:rsidR="00AD5A5F">
        <w:rPr>
          <w:rFonts w:ascii="Times New Roman" w:hAnsi="Times New Roman"/>
          <w:color w:val="1C1C1C"/>
          <w:sz w:val="24"/>
          <w:szCs w:val="24"/>
          <w:shd w:val="clear" w:color="auto" w:fill="FFFFFF"/>
        </w:rPr>
        <w:t xml:space="preserve">an </w:t>
      </w:r>
      <w:r w:rsidRPr="004035B2">
        <w:rPr>
          <w:rFonts w:ascii="Times New Roman" w:hAnsi="Times New Roman"/>
          <w:color w:val="1C1C1C"/>
          <w:sz w:val="24"/>
          <w:szCs w:val="24"/>
          <w:shd w:val="clear" w:color="auto" w:fill="FFFFFF"/>
        </w:rPr>
        <w:t>existing field</w:t>
      </w:r>
      <w:r w:rsidR="004035B2">
        <w:rPr>
          <w:rFonts w:ascii="Times New Roman" w:hAnsi="Times New Roman"/>
          <w:color w:val="1C1C1C"/>
          <w:sz w:val="24"/>
          <w:szCs w:val="24"/>
          <w:shd w:val="clear" w:color="auto" w:fill="FFFFFF"/>
        </w:rPr>
        <w:t xml:space="preserve"> to indicate the OCC sequence index</w:t>
      </w:r>
      <w:r w:rsidRPr="004035B2">
        <w:rPr>
          <w:rFonts w:ascii="Times New Roman" w:hAnsi="Times New Roman"/>
          <w:color w:val="1C1C1C"/>
          <w:sz w:val="24"/>
          <w:szCs w:val="24"/>
          <w:shd w:val="clear" w:color="auto" w:fill="FFFFFF"/>
        </w:rPr>
        <w:t xml:space="preserve">. </w:t>
      </w:r>
      <w:r w:rsidR="004035B2">
        <w:rPr>
          <w:rFonts w:ascii="Times New Roman" w:hAnsi="Times New Roman"/>
          <w:color w:val="1C1C1C"/>
          <w:sz w:val="24"/>
          <w:szCs w:val="24"/>
          <w:shd w:val="clear" w:color="auto" w:fill="FFFFFF"/>
        </w:rPr>
        <w:t>The reserved code point</w:t>
      </w:r>
      <w:r w:rsidR="00AD5A5F">
        <w:rPr>
          <w:rFonts w:ascii="Times New Roman" w:hAnsi="Times New Roman"/>
          <w:color w:val="1C1C1C"/>
          <w:sz w:val="24"/>
          <w:szCs w:val="24"/>
          <w:shd w:val="clear" w:color="auto" w:fill="FFFFFF"/>
        </w:rPr>
        <w:t>s</w:t>
      </w:r>
      <w:r w:rsidR="004035B2">
        <w:rPr>
          <w:rFonts w:ascii="Times New Roman" w:hAnsi="Times New Roman"/>
          <w:color w:val="1C1C1C"/>
          <w:sz w:val="24"/>
          <w:szCs w:val="24"/>
          <w:shd w:val="clear" w:color="auto" w:fill="FFFFFF"/>
        </w:rPr>
        <w:t xml:space="preserve"> </w:t>
      </w:r>
      <w:r w:rsidR="00AD5A5F">
        <w:rPr>
          <w:rFonts w:ascii="Times New Roman" w:hAnsi="Times New Roman"/>
          <w:color w:val="1C1C1C"/>
          <w:sz w:val="24"/>
          <w:szCs w:val="24"/>
          <w:shd w:val="clear" w:color="auto" w:fill="FFFFFF"/>
        </w:rPr>
        <w:t>in the</w:t>
      </w:r>
      <w:r w:rsidR="004035B2">
        <w:rPr>
          <w:rFonts w:ascii="Times New Roman" w:hAnsi="Times New Roman"/>
          <w:color w:val="1C1C1C"/>
          <w:sz w:val="24"/>
          <w:szCs w:val="24"/>
          <w:shd w:val="clear" w:color="auto" w:fill="FFFFFF"/>
        </w:rPr>
        <w:t xml:space="preserve"> </w:t>
      </w:r>
      <w:r w:rsidR="004035B2" w:rsidRPr="004035B2">
        <w:rPr>
          <w:rFonts w:ascii="Times New Roman" w:hAnsi="Times New Roman"/>
          <w:color w:val="1C1C1C"/>
          <w:sz w:val="24"/>
          <w:szCs w:val="24"/>
          <w:shd w:val="clear" w:color="auto" w:fill="FFFFFF"/>
        </w:rPr>
        <w:t>6</w:t>
      </w:r>
      <w:r w:rsidR="00AD5A5F">
        <w:rPr>
          <w:rFonts w:ascii="Times New Roman" w:hAnsi="Times New Roman"/>
          <w:color w:val="1C1C1C"/>
          <w:sz w:val="24"/>
          <w:szCs w:val="24"/>
          <w:shd w:val="clear" w:color="auto" w:fill="FFFFFF"/>
        </w:rPr>
        <w:t>-</w:t>
      </w:r>
      <w:r w:rsidR="004035B2" w:rsidRPr="004035B2">
        <w:rPr>
          <w:rFonts w:ascii="Times New Roman" w:hAnsi="Times New Roman"/>
          <w:color w:val="1C1C1C"/>
          <w:sz w:val="24"/>
          <w:szCs w:val="24"/>
          <w:shd w:val="clear" w:color="auto" w:fill="FFFFFF"/>
        </w:rPr>
        <w:t xml:space="preserve">bit </w:t>
      </w:r>
      <w:r w:rsidRPr="004035B2">
        <w:rPr>
          <w:rFonts w:ascii="Times New Roman" w:hAnsi="Times New Roman"/>
          <w:color w:val="1C1C1C"/>
          <w:sz w:val="24"/>
          <w:szCs w:val="24"/>
          <w:shd w:val="clear" w:color="auto" w:fill="FFFFFF"/>
          <w:lang w:val="en-CN"/>
        </w:rPr>
        <w:t>Subcarrier indication</w:t>
      </w:r>
      <w:r w:rsidR="004035B2">
        <w:rPr>
          <w:rFonts w:ascii="Times New Roman" w:hAnsi="Times New Roman"/>
          <w:color w:val="1C1C1C"/>
          <w:sz w:val="24"/>
          <w:szCs w:val="24"/>
          <w:shd w:val="clear" w:color="auto" w:fill="FFFFFF"/>
          <w:lang w:val="en-CN"/>
        </w:rPr>
        <w:t xml:space="preserve"> field </w:t>
      </w:r>
      <w:r w:rsidR="004035B2" w:rsidRPr="00EE6884">
        <w:rPr>
          <w:rFonts w:ascii="Times New Roman" w:hAnsi="Times New Roman"/>
          <w:color w:val="1C1C1C"/>
          <w:sz w:val="24"/>
          <w:szCs w:val="24"/>
          <w:shd w:val="clear" w:color="auto" w:fill="FFFFFF"/>
        </w:rPr>
        <w:t>in DCI format N0</w:t>
      </w:r>
      <w:r w:rsidR="004035B2">
        <w:rPr>
          <w:rFonts w:ascii="Times New Roman" w:hAnsi="Times New Roman"/>
          <w:color w:val="1C1C1C"/>
          <w:sz w:val="24"/>
          <w:szCs w:val="24"/>
          <w:shd w:val="clear" w:color="auto" w:fill="FFFFFF"/>
        </w:rPr>
        <w:t xml:space="preserve"> </w:t>
      </w:r>
      <w:r w:rsidR="004035B2">
        <w:rPr>
          <w:rFonts w:ascii="Times New Roman" w:hAnsi="Times New Roman"/>
          <w:color w:val="1C1C1C"/>
          <w:sz w:val="24"/>
          <w:szCs w:val="24"/>
          <w:shd w:val="clear" w:color="auto" w:fill="FFFFFF"/>
          <w:lang w:val="en-CN"/>
        </w:rPr>
        <w:t xml:space="preserve">could be used for OCC sequence index indication. The related specification is excerpted below. The code point 48, 49…,63 are reserved for 3.75kHz SCS and code point 19-63 are reserved for 15kHz SCS. Only two reserved code points are </w:t>
      </w:r>
      <w:r w:rsidR="00AD5A5F">
        <w:rPr>
          <w:rFonts w:ascii="Times New Roman" w:hAnsi="Times New Roman"/>
          <w:color w:val="1C1C1C"/>
          <w:sz w:val="24"/>
          <w:szCs w:val="24"/>
          <w:shd w:val="clear" w:color="auto" w:fill="FFFFFF"/>
          <w:lang w:val="en-CN"/>
        </w:rPr>
        <w:t>needed</w:t>
      </w:r>
      <w:r w:rsidR="004035B2">
        <w:rPr>
          <w:rFonts w:ascii="Times New Roman" w:hAnsi="Times New Roman"/>
          <w:color w:val="1C1C1C"/>
          <w:sz w:val="24"/>
          <w:szCs w:val="24"/>
          <w:shd w:val="clear" w:color="auto" w:fill="FFFFFF"/>
          <w:lang w:val="en-CN"/>
        </w:rPr>
        <w:t xml:space="preserve"> to indicate the OCC sequence index.</w:t>
      </w:r>
    </w:p>
    <w:p w14:paraId="4A4D8FF2" w14:textId="4DE708D2" w:rsidR="006714A3" w:rsidRDefault="006714A3" w:rsidP="006714A3">
      <w:pPr>
        <w:spacing w:before="120" w:after="120"/>
        <w:jc w:val="both"/>
        <w:rPr>
          <w:color w:val="1C1C1C"/>
          <w:shd w:val="clear" w:color="auto" w:fill="FFFFFF"/>
        </w:rPr>
      </w:pPr>
      <w:r>
        <w:rPr>
          <w:color w:val="1C1C1C"/>
          <w:shd w:val="clear" w:color="auto" w:fill="FFFFFF"/>
        </w:rPr>
        <w:t>Comparing two approaches, the first approach will increase the DCI size</w:t>
      </w:r>
      <w:r w:rsidR="00AD5A5F">
        <w:rPr>
          <w:color w:val="1C1C1C"/>
          <w:shd w:val="clear" w:color="auto" w:fill="FFFFFF"/>
        </w:rPr>
        <w:t>, while t</w:t>
      </w:r>
      <w:r>
        <w:rPr>
          <w:color w:val="1C1C1C"/>
          <w:shd w:val="clear" w:color="auto" w:fill="FFFFFF"/>
        </w:rPr>
        <w:t xml:space="preserve">he second approach is preferable </w:t>
      </w:r>
      <w:r w:rsidR="00AD5A5F">
        <w:rPr>
          <w:color w:val="1C1C1C"/>
          <w:shd w:val="clear" w:color="auto" w:fill="FFFFFF"/>
        </w:rPr>
        <w:t>due to its minimal impact on the</w:t>
      </w:r>
      <w:r>
        <w:rPr>
          <w:color w:val="1C1C1C"/>
          <w:shd w:val="clear" w:color="auto" w:fill="FFFFFF"/>
        </w:rPr>
        <w:t xml:space="preserve"> standard.</w:t>
      </w:r>
    </w:p>
    <w:tbl>
      <w:tblPr>
        <w:tblStyle w:val="TableGrid"/>
        <w:tblW w:w="0" w:type="auto"/>
        <w:tblLook w:val="04A0" w:firstRow="1" w:lastRow="0" w:firstColumn="1" w:lastColumn="0" w:noHBand="0" w:noVBand="1"/>
      </w:tblPr>
      <w:tblGrid>
        <w:gridCol w:w="9629"/>
      </w:tblGrid>
      <w:tr w:rsidR="001D396D" w14:paraId="6420274F" w14:textId="77777777" w:rsidTr="001D396D">
        <w:tc>
          <w:tcPr>
            <w:tcW w:w="9629" w:type="dxa"/>
            <w:tcMar>
              <w:top w:w="57" w:type="dxa"/>
              <w:bottom w:w="57" w:type="dxa"/>
            </w:tcMar>
          </w:tcPr>
          <w:p w14:paraId="15668484" w14:textId="77777777" w:rsidR="001D396D" w:rsidRPr="001A7C01" w:rsidRDefault="001D396D" w:rsidP="001D396D">
            <w:pPr>
              <w:rPr>
                <w:rFonts w:eastAsia="SimSun"/>
              </w:rPr>
            </w:pPr>
            <w:r w:rsidRPr="001A7C01">
              <w:t>For NPUSCH transmission with subcarrier spacing</w:t>
            </w:r>
            <w:r w:rsidR="00F934A7" w:rsidRPr="001A7C01">
              <w:rPr>
                <w:noProof/>
                <w:position w:val="-10"/>
              </w:rPr>
              <w:object w:dxaOrig="1219" w:dyaOrig="300" w14:anchorId="2FC60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 style="width:57.75pt;height:14.25pt;mso-width-percent:0;mso-height-percent:0;mso-width-percent:0;mso-height-percent:0" o:ole="">
                  <v:imagedata r:id="rId8" o:title=""/>
                </v:shape>
                <o:OLEObject Type="Embed" ProgID="Equation.3" ShapeID="_x0000_i1045" DrawAspect="Content" ObjectID="_1804685724" r:id="rId9"/>
              </w:object>
            </w:r>
            <w:r w:rsidRPr="001A7C01">
              <w:t xml:space="preserve">, </w:t>
            </w:r>
            <w:r w:rsidR="00F934A7" w:rsidRPr="001A7C01">
              <w:rPr>
                <w:noProof/>
                <w:position w:val="-10"/>
              </w:rPr>
              <w:object w:dxaOrig="740" w:dyaOrig="340" w14:anchorId="3139A162">
                <v:shape id="_x0000_i1044" type="#_x0000_t75" alt="" style="width:36.35pt;height:14.25pt;mso-width-percent:0;mso-height-percent:0;mso-width-percent:0;mso-height-percent:0" o:ole="">
                  <v:imagedata r:id="rId10" o:title=""/>
                </v:shape>
                <o:OLEObject Type="Embed" ProgID="Equation.3" ShapeID="_x0000_i1044" DrawAspect="Content" ObjectID="_1804685725" r:id="rId11"/>
              </w:object>
            </w:r>
            <w:r w:rsidRPr="001A7C01">
              <w:t>where</w:t>
            </w:r>
            <w:r w:rsidRPr="001A7C01">
              <w:rPr>
                <w:rFonts w:eastAsia="SimSun"/>
              </w:rPr>
              <w:t xml:space="preserve"> </w:t>
            </w:r>
            <w:r w:rsidR="00F934A7" w:rsidRPr="001A7C01">
              <w:rPr>
                <w:noProof/>
                <w:position w:val="-10"/>
              </w:rPr>
              <w:object w:dxaOrig="279" w:dyaOrig="300" w14:anchorId="5A23DF25">
                <v:shape id="_x0000_i1043" type="#_x0000_t75" alt="" style="width:14.25pt;height:14.25pt;mso-width-percent:0;mso-height-percent:0;mso-width-percent:0;mso-height-percent:0" o:ole="">
                  <v:imagedata r:id="rId12" o:title=""/>
                </v:shape>
                <o:OLEObject Type="Embed" ProgID="Equation.3" ShapeID="_x0000_i1043" DrawAspect="Content" ObjectID="_1804685726" r:id="rId13"/>
              </w:object>
            </w:r>
            <w:r w:rsidRPr="001A7C01">
              <w:t xml:space="preserve"> is </w:t>
            </w:r>
            <w:r w:rsidRPr="001A7C01">
              <w:rPr>
                <w:rFonts w:eastAsia="SimSun" w:hint="eastAsia"/>
              </w:rPr>
              <w:t xml:space="preserve">the </w:t>
            </w:r>
            <w:r w:rsidRPr="001A7C01">
              <w:t>subcarrier indication field</w:t>
            </w:r>
            <w:r>
              <w:rPr>
                <w:rFonts w:eastAsia="SimSun"/>
              </w:rPr>
              <w:t xml:space="preserve"> and</w:t>
            </w:r>
            <w:r w:rsidRPr="001A7C01">
              <w:rPr>
                <w:rFonts w:eastAsia="SimSun"/>
              </w:rPr>
              <w:t xml:space="preserve"> </w:t>
            </w:r>
            <w:r w:rsidR="00F934A7" w:rsidRPr="001A7C01">
              <w:rPr>
                <w:noProof/>
                <w:position w:val="-10"/>
              </w:rPr>
              <w:object w:dxaOrig="1400" w:dyaOrig="300" w14:anchorId="5231DA0E">
                <v:shape id="_x0000_i1042" type="#_x0000_t75" alt="" style="width:1in;height:14.25pt;mso-width-percent:0;mso-height-percent:0;mso-width-percent:0;mso-height-percent:0" o:ole="">
                  <v:imagedata r:id="rId14" o:title=""/>
                </v:shape>
                <o:OLEObject Type="Embed" ProgID="Equation.3" ShapeID="_x0000_i1042" DrawAspect="Content" ObjectID="_1804685727" r:id="rId15"/>
              </w:object>
            </w:r>
            <w:r w:rsidRPr="001A7C01">
              <w:t>is reserved</w:t>
            </w:r>
            <w:r>
              <w:rPr>
                <w:rFonts w:hint="eastAsia"/>
              </w:rPr>
              <w:t xml:space="preserve">, or </w:t>
            </w:r>
            <w:proofErr w:type="spellStart"/>
            <w:r>
              <w:rPr>
                <w:i/>
                <w:iCs/>
                <w:lang w:eastAsia="ja-JP"/>
              </w:rPr>
              <w:t>n</w:t>
            </w:r>
            <w:r>
              <w:rPr>
                <w:vertAlign w:val="subscript"/>
                <w:lang w:eastAsia="ja-JP"/>
              </w:rPr>
              <w:t>sc</w:t>
            </w:r>
            <w:proofErr w:type="spellEnd"/>
            <w:r>
              <w:rPr>
                <w:lang w:eastAsia="ja-JP"/>
              </w:rPr>
              <w:t xml:space="preserve"> </w:t>
            </w:r>
            <w:r>
              <w:t>is configured by higher layers</w:t>
            </w:r>
            <w:r>
              <w:rPr>
                <w:rFonts w:hint="eastAsia"/>
              </w:rPr>
              <w:t xml:space="preserve"> </w:t>
            </w:r>
            <w:r>
              <w:t xml:space="preserve">parameter </w:t>
            </w:r>
            <w:proofErr w:type="spellStart"/>
            <w:r>
              <w:rPr>
                <w:i/>
                <w:iCs/>
                <w:lang w:eastAsia="ja-JP"/>
              </w:rPr>
              <w:t>npusch-SubCarrierSetIndex</w:t>
            </w:r>
            <w:proofErr w:type="spellEnd"/>
            <w:r>
              <w:t xml:space="preserve"> in </w:t>
            </w:r>
            <w:r>
              <w:rPr>
                <w:i/>
                <w:iCs/>
                <w:lang w:eastAsia="ja-JP"/>
              </w:rPr>
              <w:t xml:space="preserve">PUR-Config-NB </w:t>
            </w:r>
            <w:r>
              <w:rPr>
                <w:rFonts w:hint="eastAsia"/>
              </w:rPr>
              <w:t xml:space="preserve">for </w:t>
            </w:r>
            <w:r>
              <w:rPr>
                <w:lang w:eastAsia="ja-JP"/>
              </w:rPr>
              <w:t>NPUSCH transmissions using preconfigured uplink resources</w:t>
            </w:r>
            <w:r w:rsidRPr="001A7C01">
              <w:t>.</w:t>
            </w:r>
          </w:p>
          <w:p w14:paraId="18F68755" w14:textId="77777777" w:rsidR="001D396D" w:rsidRPr="001A7C01" w:rsidRDefault="001D396D" w:rsidP="001D396D">
            <w:r w:rsidRPr="001A7C01">
              <w:lastRenderedPageBreak/>
              <w:t>For NPUSCH transmission with subcarrier spacing</w:t>
            </w:r>
            <w:r w:rsidR="00F934A7" w:rsidRPr="001A7C01">
              <w:rPr>
                <w:noProof/>
                <w:position w:val="-10"/>
              </w:rPr>
              <w:object w:dxaOrig="1060" w:dyaOrig="279" w14:anchorId="264CB680">
                <v:shape id="_x0000_i1041" type="#_x0000_t75" alt="" style="width:50.25pt;height:14.25pt;mso-width-percent:0;mso-height-percent:0;mso-width-percent:0;mso-height-percent:0" o:ole="">
                  <v:imagedata r:id="rId16" o:title=""/>
                </v:shape>
                <o:OLEObject Type="Embed" ProgID="Equation.3" ShapeID="_x0000_i1041" DrawAspect="Content" ObjectID="_1804685728" r:id="rId17"/>
              </w:object>
            </w:r>
            <w:r w:rsidRPr="001A7C01">
              <w:t xml:space="preserve">, </w:t>
            </w:r>
            <w:r w:rsidRPr="001A7C01">
              <w:rPr>
                <w:rFonts w:eastAsia="SimSun" w:hint="eastAsia"/>
              </w:rPr>
              <w:t xml:space="preserve">the </w:t>
            </w:r>
            <w:r w:rsidRPr="001A7C01">
              <w:t>subcarrier indication field</w:t>
            </w:r>
            <w:r w:rsidRPr="001A7C01">
              <w:rPr>
                <w:rFonts w:eastAsia="SimSun"/>
              </w:rPr>
              <w:t xml:space="preserve"> (</w:t>
            </w:r>
            <w:r w:rsidR="00F934A7" w:rsidRPr="001A7C01">
              <w:rPr>
                <w:noProof/>
                <w:position w:val="-10"/>
              </w:rPr>
              <w:object w:dxaOrig="279" w:dyaOrig="300" w14:anchorId="356BCA71">
                <v:shape id="_x0000_i1040" type="#_x0000_t75" alt="" style="width:14.25pt;height:14.25pt;mso-width-percent:0;mso-height-percent:0;mso-width-percent:0;mso-height-percent:0" o:ole="">
                  <v:imagedata r:id="rId12" o:title=""/>
                </v:shape>
                <o:OLEObject Type="Embed" ProgID="Equation.3" ShapeID="_x0000_i1040" DrawAspect="Content" ObjectID="_1804685729" r:id="rId18"/>
              </w:object>
            </w:r>
            <w:r w:rsidRPr="001A7C01">
              <w:t xml:space="preserve">) </w:t>
            </w:r>
            <w:r w:rsidRPr="001A7C01">
              <w:rPr>
                <w:rFonts w:eastAsia="SimSun" w:hint="eastAsia"/>
              </w:rPr>
              <w:t>in the DCI</w:t>
            </w:r>
            <w:r w:rsidRPr="001A7C01">
              <w:rPr>
                <w:rFonts w:eastAsia="SimSun"/>
              </w:rPr>
              <w:t xml:space="preserve"> </w:t>
            </w:r>
            <w:r>
              <w:rPr>
                <w:lang w:eastAsia="ja-JP"/>
              </w:rPr>
              <w:t xml:space="preserve">or </w:t>
            </w:r>
            <w:proofErr w:type="spellStart"/>
            <w:r>
              <w:rPr>
                <w:i/>
                <w:iCs/>
                <w:lang w:eastAsia="ja-JP"/>
              </w:rPr>
              <w:t>npusch-SubCarrierSetIndex</w:t>
            </w:r>
            <w:proofErr w:type="spellEnd"/>
            <w:r>
              <w:rPr>
                <w:lang w:eastAsia="ja-JP"/>
              </w:rPr>
              <w:t xml:space="preserve"> in </w:t>
            </w:r>
            <w:r>
              <w:rPr>
                <w:i/>
                <w:iCs/>
                <w:lang w:eastAsia="ja-JP"/>
              </w:rPr>
              <w:t>PUR-Config-NB</w:t>
            </w:r>
            <w:r>
              <w:rPr>
                <w:lang w:eastAsia="ja-JP"/>
              </w:rPr>
              <w:t xml:space="preserve"> </w:t>
            </w:r>
            <w:r>
              <w:rPr>
                <w:rFonts w:hint="eastAsia"/>
              </w:rPr>
              <w:t>for</w:t>
            </w:r>
            <w:r>
              <w:rPr>
                <w:lang w:eastAsia="ja-JP"/>
              </w:rPr>
              <w:t xml:space="preserve"> NPUSCH transmissions using preconfigured uplink resources</w:t>
            </w:r>
            <w:r w:rsidRPr="001A7C01">
              <w:rPr>
                <w:rFonts w:eastAsia="SimSun"/>
              </w:rPr>
              <w:t xml:space="preserve"> determines the </w:t>
            </w:r>
            <w:r w:rsidRPr="001A7C01">
              <w:rPr>
                <w:rFonts w:hint="eastAsia"/>
              </w:rPr>
              <w:t>set of contiguously allocated</w:t>
            </w:r>
            <w:r w:rsidRPr="001A7C01">
              <w:t xml:space="preserve"> subcarriers (</w:t>
            </w:r>
            <w:r w:rsidR="00F934A7" w:rsidRPr="001A7C01">
              <w:rPr>
                <w:noProof/>
                <w:position w:val="-10"/>
              </w:rPr>
              <w:object w:dxaOrig="300" w:dyaOrig="340" w14:anchorId="1C32217A">
                <v:shape id="_x0000_i1039" type="#_x0000_t75" alt="" style="width:14.25pt;height:14.25pt;mso-width-percent:0;mso-height-percent:0;mso-width-percent:0;mso-height-percent:0" o:ole="">
                  <v:imagedata r:id="rId19" o:title=""/>
                </v:shape>
                <o:OLEObject Type="Embed" ProgID="Equation.3" ShapeID="_x0000_i1039" DrawAspect="Content" ObjectID="_1804685730" r:id="rId20"/>
              </w:object>
            </w:r>
            <w:r w:rsidRPr="001A7C01">
              <w:t>) according to Table 16.5.1.1-1.</w:t>
            </w:r>
          </w:p>
          <w:p w14:paraId="44B29761" w14:textId="77777777" w:rsidR="001D396D" w:rsidRPr="001A7C01" w:rsidRDefault="001D396D" w:rsidP="001D396D">
            <w:pPr>
              <w:pStyle w:val="TH"/>
            </w:pPr>
            <w:r w:rsidRPr="001A7C01">
              <w:t xml:space="preserve">Table 16.5.1.1-1: Allocated subcarriers for NPUSCH with </w:t>
            </w:r>
            <w:r w:rsidR="00F934A7" w:rsidRPr="001A7C01">
              <w:rPr>
                <w:noProof/>
                <w:position w:val="-10"/>
              </w:rPr>
              <w:object w:dxaOrig="1060" w:dyaOrig="279" w14:anchorId="560B1464">
                <v:shape id="_x0000_i1038" type="#_x0000_t75" alt="" style="width:50.25pt;height:14.25pt;mso-width-percent:0;mso-height-percent:0;mso-width-percent:0;mso-height-percent:0" o:ole="">
                  <v:imagedata r:id="rId16" o:title=""/>
                </v:shape>
                <o:OLEObject Type="Embed" ProgID="Equation.3" ShapeID="_x0000_i1038" DrawAspect="Content" ObjectID="_1804685731" r:id="rId21"/>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2801"/>
            </w:tblGrid>
            <w:tr w:rsidR="001D396D" w:rsidRPr="001A7C01" w14:paraId="5F86E836" w14:textId="77777777" w:rsidTr="0000376B">
              <w:trPr>
                <w:cantSplit/>
                <w:jc w:val="center"/>
              </w:trPr>
              <w:tc>
                <w:tcPr>
                  <w:tcW w:w="0" w:type="auto"/>
                  <w:shd w:val="clear" w:color="auto" w:fill="E0E0E0"/>
                  <w:vAlign w:val="center"/>
                </w:tcPr>
                <w:p w14:paraId="1266335E" w14:textId="77777777" w:rsidR="001D396D" w:rsidRPr="001A7C01" w:rsidRDefault="001D396D" w:rsidP="001D396D">
                  <w:pPr>
                    <w:pStyle w:val="TAH"/>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00F934A7" w:rsidRPr="001A7C01">
                    <w:rPr>
                      <w:noProof/>
                      <w:position w:val="-10"/>
                    </w:rPr>
                    <w:object w:dxaOrig="279" w:dyaOrig="300" w14:anchorId="415613AB">
                      <v:shape id="_x0000_i1037" type="#_x0000_t75" alt="" style="width:14.25pt;height:14.25pt;mso-width-percent:0;mso-height-percent:0;mso-width-percent:0;mso-height-percent:0" o:ole="">
                        <v:imagedata r:id="rId12" o:title=""/>
                      </v:shape>
                      <o:OLEObject Type="Embed" ProgID="Equation.3" ShapeID="_x0000_i1037" DrawAspect="Content" ObjectID="_1804685732" r:id="rId22"/>
                    </w:object>
                  </w:r>
                  <w:r w:rsidRPr="001A7C01">
                    <w:t>)</w:t>
                  </w:r>
                </w:p>
              </w:tc>
              <w:tc>
                <w:tcPr>
                  <w:tcW w:w="0" w:type="auto"/>
                  <w:shd w:val="clear" w:color="auto" w:fill="E0E0E0"/>
                  <w:vAlign w:val="center"/>
                </w:tcPr>
                <w:p w14:paraId="75CD496E" w14:textId="77777777" w:rsidR="001D396D" w:rsidRPr="001A7C01" w:rsidRDefault="001D396D" w:rsidP="001D396D">
                  <w:pPr>
                    <w:pStyle w:val="TAH"/>
                  </w:pPr>
                  <w:r w:rsidRPr="001A7C01">
                    <w:t>Set of A</w:t>
                  </w:r>
                  <w:r w:rsidRPr="001A7C01">
                    <w:rPr>
                      <w:rFonts w:hint="eastAsia"/>
                    </w:rPr>
                    <w:t>llocated</w:t>
                  </w:r>
                  <w:r w:rsidRPr="001A7C01">
                    <w:t xml:space="preserve"> subcarriers (</w:t>
                  </w:r>
                  <w:r w:rsidR="00F934A7" w:rsidRPr="001A7C01">
                    <w:rPr>
                      <w:noProof/>
                      <w:position w:val="-10"/>
                    </w:rPr>
                    <w:object w:dxaOrig="300" w:dyaOrig="340" w14:anchorId="3413E22A">
                      <v:shape id="_x0000_i1036" type="#_x0000_t75" alt="" style="width:14.25pt;height:14.25pt;mso-width-percent:0;mso-height-percent:0;mso-width-percent:0;mso-height-percent:0" o:ole="">
                        <v:imagedata r:id="rId19" o:title=""/>
                      </v:shape>
                      <o:OLEObject Type="Embed" ProgID="Equation.3" ShapeID="_x0000_i1036" DrawAspect="Content" ObjectID="_1804685733" r:id="rId23"/>
                    </w:object>
                  </w:r>
                  <w:r w:rsidRPr="001A7C01">
                    <w:t xml:space="preserve">) </w:t>
                  </w:r>
                </w:p>
              </w:tc>
            </w:tr>
            <w:tr w:rsidR="001D396D" w:rsidRPr="001A7C01" w14:paraId="5012BDE6" w14:textId="77777777" w:rsidTr="0000376B">
              <w:trPr>
                <w:cantSplit/>
                <w:jc w:val="center"/>
              </w:trPr>
              <w:tc>
                <w:tcPr>
                  <w:tcW w:w="0" w:type="auto"/>
                  <w:vAlign w:val="center"/>
                </w:tcPr>
                <w:p w14:paraId="558744FF" w14:textId="77777777" w:rsidR="001D396D" w:rsidRPr="001A7C01" w:rsidRDefault="001D396D" w:rsidP="001D396D">
                  <w:pPr>
                    <w:pStyle w:val="TAC"/>
                    <w:rPr>
                      <w:lang w:val="de-DE"/>
                    </w:rPr>
                  </w:pPr>
                  <w:r w:rsidRPr="001A7C01">
                    <w:rPr>
                      <w:lang w:val="de-DE"/>
                    </w:rPr>
                    <w:t>0 – 11</w:t>
                  </w:r>
                </w:p>
              </w:tc>
              <w:tc>
                <w:tcPr>
                  <w:tcW w:w="0" w:type="auto"/>
                  <w:vAlign w:val="center"/>
                </w:tcPr>
                <w:p w14:paraId="416EBB43" w14:textId="77777777" w:rsidR="001D396D" w:rsidRPr="001A7C01" w:rsidRDefault="00F934A7" w:rsidP="001D396D">
                  <w:pPr>
                    <w:pStyle w:val="TAC"/>
                    <w:rPr>
                      <w:i/>
                      <w:lang w:val="de-DE"/>
                    </w:rPr>
                  </w:pPr>
                  <w:r w:rsidRPr="001A7C01">
                    <w:rPr>
                      <w:noProof/>
                      <w:position w:val="-10"/>
                    </w:rPr>
                    <w:object w:dxaOrig="279" w:dyaOrig="300" w14:anchorId="7544B2EB">
                      <v:shape id="_x0000_i1035" type="#_x0000_t75" alt="" style="width:14.25pt;height:14.25pt;mso-width-percent:0;mso-height-percent:0;mso-width-percent:0;mso-height-percent:0" o:ole="">
                        <v:imagedata r:id="rId12" o:title=""/>
                      </v:shape>
                      <o:OLEObject Type="Embed" ProgID="Equation.3" ShapeID="_x0000_i1035" DrawAspect="Content" ObjectID="_1804685734" r:id="rId24"/>
                    </w:object>
                  </w:r>
                </w:p>
              </w:tc>
            </w:tr>
            <w:tr w:rsidR="001D396D" w:rsidRPr="001A7C01" w14:paraId="29C851FD" w14:textId="77777777" w:rsidTr="0000376B">
              <w:trPr>
                <w:cantSplit/>
                <w:jc w:val="center"/>
              </w:trPr>
              <w:tc>
                <w:tcPr>
                  <w:tcW w:w="0" w:type="auto"/>
                  <w:vAlign w:val="center"/>
                </w:tcPr>
                <w:p w14:paraId="7A0C021C" w14:textId="77777777" w:rsidR="001D396D" w:rsidRPr="001A7C01" w:rsidRDefault="001D396D" w:rsidP="001D396D">
                  <w:pPr>
                    <w:pStyle w:val="TAC"/>
                    <w:rPr>
                      <w:lang w:val="de-DE"/>
                    </w:rPr>
                  </w:pPr>
                  <w:r w:rsidRPr="001A7C01">
                    <w:rPr>
                      <w:lang w:val="de-DE"/>
                    </w:rPr>
                    <w:t>12-15</w:t>
                  </w:r>
                </w:p>
              </w:tc>
              <w:tc>
                <w:tcPr>
                  <w:tcW w:w="0" w:type="auto"/>
                  <w:vAlign w:val="center"/>
                </w:tcPr>
                <w:p w14:paraId="39B9D90B" w14:textId="77777777" w:rsidR="001D396D" w:rsidRPr="001A7C01" w:rsidRDefault="00F934A7" w:rsidP="001D396D">
                  <w:pPr>
                    <w:pStyle w:val="TAC"/>
                    <w:rPr>
                      <w:lang w:val="de-DE"/>
                    </w:rPr>
                  </w:pPr>
                  <w:r w:rsidRPr="001A7C01">
                    <w:rPr>
                      <w:noProof/>
                      <w:position w:val="-10"/>
                    </w:rPr>
                    <w:object w:dxaOrig="1520" w:dyaOrig="300" w14:anchorId="3B785E2B">
                      <v:shape id="_x0000_i1034" type="#_x0000_t75" alt="" style="width:80.55pt;height:14.25pt;mso-width-percent:0;mso-height-percent:0;mso-width-percent:0;mso-height-percent:0" o:ole="">
                        <v:imagedata r:id="rId25" o:title=""/>
                      </v:shape>
                      <o:OLEObject Type="Embed" ProgID="Equation.3" ShapeID="_x0000_i1034" DrawAspect="Content" ObjectID="_1804685735" r:id="rId26"/>
                    </w:object>
                  </w:r>
                </w:p>
              </w:tc>
            </w:tr>
            <w:tr w:rsidR="001D396D" w:rsidRPr="001A7C01" w14:paraId="206C2C14" w14:textId="77777777" w:rsidTr="0000376B">
              <w:trPr>
                <w:cantSplit/>
                <w:jc w:val="center"/>
              </w:trPr>
              <w:tc>
                <w:tcPr>
                  <w:tcW w:w="0" w:type="auto"/>
                  <w:vAlign w:val="center"/>
                </w:tcPr>
                <w:p w14:paraId="04FE2C55" w14:textId="77777777" w:rsidR="001D396D" w:rsidRPr="001A7C01" w:rsidRDefault="001D396D" w:rsidP="001D396D">
                  <w:pPr>
                    <w:pStyle w:val="TAC"/>
                    <w:rPr>
                      <w:lang w:val="de-DE"/>
                    </w:rPr>
                  </w:pPr>
                  <w:r w:rsidRPr="001A7C01">
                    <w:rPr>
                      <w:lang w:val="de-DE"/>
                    </w:rPr>
                    <w:t>16-17</w:t>
                  </w:r>
                </w:p>
              </w:tc>
              <w:tc>
                <w:tcPr>
                  <w:tcW w:w="0" w:type="auto"/>
                  <w:vAlign w:val="center"/>
                </w:tcPr>
                <w:p w14:paraId="25F76F0E" w14:textId="77777777" w:rsidR="001D396D" w:rsidRPr="001A7C01" w:rsidRDefault="00F934A7" w:rsidP="001D396D">
                  <w:pPr>
                    <w:pStyle w:val="TAC"/>
                    <w:rPr>
                      <w:lang w:val="de-DE"/>
                    </w:rPr>
                  </w:pPr>
                  <w:r w:rsidRPr="001A7C01">
                    <w:rPr>
                      <w:noProof/>
                      <w:position w:val="-10"/>
                    </w:rPr>
                    <w:object w:dxaOrig="1939" w:dyaOrig="300" w14:anchorId="7E3078C9">
                      <v:shape id="_x0000_i1033" type="#_x0000_t75" alt="" style="width:100.15pt;height:14.25pt;mso-width-percent:0;mso-height-percent:0;mso-width-percent:0;mso-height-percent:0" o:ole="">
                        <v:imagedata r:id="rId27" o:title=""/>
                      </v:shape>
                      <o:OLEObject Type="Embed" ProgID="Equation.3" ShapeID="_x0000_i1033" DrawAspect="Content" ObjectID="_1804685736" r:id="rId28"/>
                    </w:object>
                  </w:r>
                </w:p>
              </w:tc>
            </w:tr>
            <w:tr w:rsidR="001D396D" w:rsidRPr="001A7C01" w14:paraId="5B6AAB46" w14:textId="77777777" w:rsidTr="0000376B">
              <w:trPr>
                <w:cantSplit/>
                <w:jc w:val="center"/>
              </w:trPr>
              <w:tc>
                <w:tcPr>
                  <w:tcW w:w="0" w:type="auto"/>
                  <w:vAlign w:val="center"/>
                </w:tcPr>
                <w:p w14:paraId="70E3B362" w14:textId="77777777" w:rsidR="001D396D" w:rsidRPr="001A7C01" w:rsidRDefault="001D396D" w:rsidP="001D396D">
                  <w:pPr>
                    <w:pStyle w:val="TAC"/>
                    <w:rPr>
                      <w:lang w:val="de-DE"/>
                    </w:rPr>
                  </w:pPr>
                  <w:r w:rsidRPr="001A7C01">
                    <w:rPr>
                      <w:lang w:val="de-DE"/>
                    </w:rPr>
                    <w:t>18</w:t>
                  </w:r>
                </w:p>
              </w:tc>
              <w:tc>
                <w:tcPr>
                  <w:tcW w:w="0" w:type="auto"/>
                  <w:vAlign w:val="center"/>
                </w:tcPr>
                <w:p w14:paraId="6A65B8AD" w14:textId="77777777" w:rsidR="001D396D" w:rsidRPr="001A7C01" w:rsidRDefault="00F934A7" w:rsidP="001D396D">
                  <w:pPr>
                    <w:pStyle w:val="TAC"/>
                    <w:rPr>
                      <w:lang w:val="de-DE"/>
                    </w:rPr>
                  </w:pPr>
                  <w:r w:rsidRPr="001A7C01">
                    <w:rPr>
                      <w:noProof/>
                      <w:position w:val="-10"/>
                    </w:rPr>
                    <w:object w:dxaOrig="1980" w:dyaOrig="300" w14:anchorId="46EB6144">
                      <v:shape id="_x0000_i1032" type="#_x0000_t75" alt="" style="width:100.5pt;height:14.25pt;mso-width-percent:0;mso-height-percent:0;mso-width-percent:0;mso-height-percent:0" o:ole="">
                        <v:imagedata r:id="rId29" o:title=""/>
                      </v:shape>
                      <o:OLEObject Type="Embed" ProgID="Equation.3" ShapeID="_x0000_i1032" DrawAspect="Content" ObjectID="_1804685737" r:id="rId30"/>
                    </w:object>
                  </w:r>
                </w:p>
              </w:tc>
            </w:tr>
            <w:tr w:rsidR="001D396D" w:rsidRPr="001A7C01" w14:paraId="2060771B" w14:textId="77777777" w:rsidTr="0000376B">
              <w:trPr>
                <w:cantSplit/>
                <w:jc w:val="center"/>
              </w:trPr>
              <w:tc>
                <w:tcPr>
                  <w:tcW w:w="0" w:type="auto"/>
                  <w:vAlign w:val="center"/>
                </w:tcPr>
                <w:p w14:paraId="263981E2" w14:textId="77777777" w:rsidR="001D396D" w:rsidRPr="001A7C01" w:rsidRDefault="001D396D" w:rsidP="001D396D">
                  <w:pPr>
                    <w:pStyle w:val="TAC"/>
                    <w:rPr>
                      <w:lang w:val="de-DE"/>
                    </w:rPr>
                  </w:pPr>
                  <w:r w:rsidRPr="001A7C01">
                    <w:rPr>
                      <w:lang w:val="de-DE"/>
                    </w:rPr>
                    <w:t>19-63</w:t>
                  </w:r>
                </w:p>
              </w:tc>
              <w:tc>
                <w:tcPr>
                  <w:tcW w:w="0" w:type="auto"/>
                  <w:vAlign w:val="center"/>
                </w:tcPr>
                <w:p w14:paraId="073892B2" w14:textId="77777777" w:rsidR="001D396D" w:rsidRPr="001A7C01" w:rsidRDefault="001D396D" w:rsidP="001D396D">
                  <w:pPr>
                    <w:pStyle w:val="TAC"/>
                    <w:rPr>
                      <w:lang w:val="de-DE"/>
                    </w:rPr>
                  </w:pPr>
                  <w:r w:rsidRPr="001A7C01">
                    <w:t>Reserved</w:t>
                  </w:r>
                </w:p>
              </w:tc>
            </w:tr>
          </w:tbl>
          <w:p w14:paraId="59B732AE" w14:textId="77777777" w:rsidR="001D396D" w:rsidRDefault="001D396D" w:rsidP="0003353A">
            <w:pPr>
              <w:jc w:val="both"/>
              <w:rPr>
                <w:color w:val="1C1C1C"/>
                <w:shd w:val="clear" w:color="auto" w:fill="FFFFFF"/>
              </w:rPr>
            </w:pPr>
          </w:p>
        </w:tc>
      </w:tr>
    </w:tbl>
    <w:p w14:paraId="308FD62E" w14:textId="77777777" w:rsidR="001D396D" w:rsidRDefault="001D396D" w:rsidP="0003353A">
      <w:pPr>
        <w:jc w:val="both"/>
        <w:rPr>
          <w:color w:val="1C1C1C"/>
          <w:shd w:val="clear" w:color="auto" w:fill="FFFFFF"/>
        </w:rPr>
      </w:pPr>
    </w:p>
    <w:p w14:paraId="79904982" w14:textId="120677A2" w:rsidR="00536F39" w:rsidRDefault="00536F39" w:rsidP="00536F39">
      <w:pPr>
        <w:spacing w:before="120" w:after="120"/>
        <w:jc w:val="both"/>
        <w:rPr>
          <w:i/>
          <w:iCs/>
        </w:rPr>
      </w:pPr>
      <w:r w:rsidRPr="00EF7107">
        <w:rPr>
          <w:b/>
          <w:bCs/>
          <w:i/>
          <w:iCs/>
          <w:u w:val="single"/>
        </w:rPr>
        <w:t xml:space="preserve">Proposal </w:t>
      </w:r>
      <w:r w:rsidR="00861205">
        <w:rPr>
          <w:b/>
          <w:bCs/>
          <w:i/>
          <w:iCs/>
          <w:u w:val="single"/>
        </w:rPr>
        <w:t>4</w:t>
      </w:r>
      <w:r w:rsidRPr="00EF7107">
        <w:rPr>
          <w:i/>
          <w:iCs/>
        </w:rPr>
        <w:t xml:space="preserve">: </w:t>
      </w:r>
      <w:r>
        <w:rPr>
          <w:i/>
          <w:iCs/>
        </w:rPr>
        <w:t xml:space="preserve">Support indication of OCC </w:t>
      </w:r>
      <w:r w:rsidR="004E7360">
        <w:rPr>
          <w:i/>
          <w:iCs/>
        </w:rPr>
        <w:t>sequence</w:t>
      </w:r>
      <w:r>
        <w:rPr>
          <w:i/>
          <w:iCs/>
        </w:rPr>
        <w:t xml:space="preserve"> index by </w:t>
      </w:r>
      <w:r w:rsidR="0023388A" w:rsidRPr="0023388A">
        <w:rPr>
          <w:i/>
          <w:iCs/>
        </w:rPr>
        <w:t xml:space="preserve">re-interpreting </w:t>
      </w:r>
      <w:r w:rsidR="004035B2">
        <w:rPr>
          <w:i/>
          <w:iCs/>
        </w:rPr>
        <w:t>reserved code points of subcarrier indication field in DCI format N0</w:t>
      </w:r>
      <w:r>
        <w:rPr>
          <w:i/>
          <w:iCs/>
        </w:rPr>
        <w:t>.</w:t>
      </w:r>
    </w:p>
    <w:p w14:paraId="147730DB" w14:textId="2FCAA2CF" w:rsidR="00572655" w:rsidRPr="00510609" w:rsidRDefault="00572655" w:rsidP="00510609">
      <w:pPr>
        <w:pStyle w:val="Heading3"/>
        <w:numPr>
          <w:ilvl w:val="0"/>
          <w:numId w:val="0"/>
        </w:numPr>
        <w:ind w:left="720" w:hanging="720"/>
        <w:rPr>
          <w:sz w:val="24"/>
          <w:szCs w:val="24"/>
          <w:u w:val="single"/>
        </w:rPr>
      </w:pPr>
      <w:r w:rsidRPr="00510609">
        <w:rPr>
          <w:sz w:val="24"/>
          <w:szCs w:val="24"/>
          <w:u w:val="single"/>
        </w:rPr>
        <w:t>UL transmission gap</w:t>
      </w:r>
    </w:p>
    <w:p w14:paraId="62D5332A" w14:textId="453015FD" w:rsidR="001856AA" w:rsidRDefault="001856AA" w:rsidP="00344F7B">
      <w:pPr>
        <w:spacing w:before="120" w:after="120"/>
        <w:jc w:val="both"/>
        <w:rPr>
          <w:color w:val="1C1C1C"/>
          <w:shd w:val="clear" w:color="auto" w:fill="FFFFFF"/>
        </w:rPr>
      </w:pPr>
      <w:r>
        <w:rPr>
          <w:color w:val="1C1C1C"/>
          <w:shd w:val="clear" w:color="auto" w:fill="FFFFFF"/>
        </w:rPr>
        <w:t xml:space="preserve">In </w:t>
      </w:r>
      <w:r w:rsidR="00993D9C">
        <w:rPr>
          <w:color w:val="1C1C1C"/>
          <w:shd w:val="clear" w:color="auto" w:fill="FFFFFF"/>
        </w:rPr>
        <w:t>previous</w:t>
      </w:r>
      <w:r>
        <w:rPr>
          <w:color w:val="1C1C1C"/>
          <w:shd w:val="clear" w:color="auto" w:fill="FFFFFF"/>
        </w:rPr>
        <w:t xml:space="preserve"> RAN1 meeting, several UL transmission gaps were agreed to study further.</w:t>
      </w:r>
    </w:p>
    <w:p w14:paraId="0C14862D" w14:textId="2E541077" w:rsidR="001856AA" w:rsidRPr="001856AA" w:rsidRDefault="001856AA" w:rsidP="00344F7B">
      <w:pPr>
        <w:pStyle w:val="ListParagraph"/>
        <w:numPr>
          <w:ilvl w:val="0"/>
          <w:numId w:val="58"/>
        </w:numPr>
        <w:spacing w:before="120" w:after="120"/>
        <w:jc w:val="both"/>
        <w:rPr>
          <w:rFonts w:ascii="Times New Roman" w:hAnsi="Times New Roman"/>
          <w:color w:val="1C1C1C"/>
          <w:sz w:val="24"/>
          <w:szCs w:val="24"/>
          <w:shd w:val="clear" w:color="auto" w:fill="FFFFFF"/>
        </w:rPr>
      </w:pPr>
      <w:r w:rsidRPr="001856AA">
        <w:rPr>
          <w:rFonts w:ascii="Times New Roman" w:hAnsi="Times New Roman"/>
          <w:color w:val="1C1C1C"/>
          <w:sz w:val="24"/>
          <w:szCs w:val="24"/>
          <w:shd w:val="clear" w:color="auto" w:fill="FFFFFF"/>
        </w:rPr>
        <w:t xml:space="preserve">UL gaps for synchronization </w:t>
      </w:r>
    </w:p>
    <w:p w14:paraId="66A2627E" w14:textId="25206C31" w:rsidR="00B10D51" w:rsidRPr="00B10D51" w:rsidRDefault="00B10D51" w:rsidP="00B10D51">
      <w:pPr>
        <w:pStyle w:val="ListParagraph"/>
        <w:tabs>
          <w:tab w:val="left" w:pos="640"/>
        </w:tabs>
        <w:spacing w:before="120" w:after="120"/>
        <w:ind w:left="360"/>
        <w:jc w:val="both"/>
        <w:rPr>
          <w:rFonts w:ascii="Times New Roman" w:hAnsi="Times New Roman"/>
          <w:color w:val="1C1C1C"/>
          <w:sz w:val="24"/>
          <w:szCs w:val="24"/>
          <w:shd w:val="clear" w:color="auto" w:fill="FFFFFF"/>
        </w:rPr>
      </w:pPr>
      <w:r w:rsidRPr="00B10D51">
        <w:rPr>
          <w:rFonts w:ascii="Times New Roman" w:hAnsi="Times New Roman"/>
          <w:color w:val="1C1C1C"/>
          <w:sz w:val="24"/>
          <w:szCs w:val="24"/>
          <w:shd w:val="clear" w:color="auto" w:fill="FFFFFF"/>
        </w:rPr>
        <w:t xml:space="preserve">According to current specification, the UL transmission gap is 40ms for every 256 subframe transmission. If two UEs are paired for transmissions with OCC spreading, and UE1 NPUSCH transmissions is overlapped with UL transmission gap of UE2, the OCC sequences of two UEs are still orthogonal before and after the UL transmission gap as shown in </w:t>
      </w:r>
      <w:r>
        <w:rPr>
          <w:rFonts w:ascii="Times New Roman" w:hAnsi="Times New Roman"/>
          <w:color w:val="1C1C1C"/>
          <w:sz w:val="24"/>
          <w:szCs w:val="24"/>
          <w:shd w:val="clear" w:color="auto" w:fill="FFFFFF"/>
        </w:rPr>
        <w:t>F</w:t>
      </w:r>
      <w:r w:rsidRPr="00B10D51">
        <w:rPr>
          <w:rFonts w:ascii="Times New Roman" w:hAnsi="Times New Roman"/>
          <w:color w:val="1C1C1C"/>
          <w:sz w:val="24"/>
          <w:szCs w:val="24"/>
          <w:shd w:val="clear" w:color="auto" w:fill="FFFFFF"/>
        </w:rPr>
        <w:t xml:space="preserve">igure </w:t>
      </w:r>
      <w:r>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 OCC performance is not impacted by the UL transmission gap.</w:t>
      </w:r>
    </w:p>
    <w:p w14:paraId="7EA95F20" w14:textId="77777777" w:rsidR="00B10D51" w:rsidRPr="00B10D51" w:rsidRDefault="00B10D51" w:rsidP="00B10D51">
      <w:pPr>
        <w:pStyle w:val="ListParagraph"/>
        <w:tabs>
          <w:tab w:val="left" w:pos="640"/>
        </w:tabs>
        <w:ind w:left="360"/>
        <w:jc w:val="center"/>
        <w:rPr>
          <w:rFonts w:ascii="Times New Roman" w:hAnsi="Times New Roman"/>
          <w:color w:val="1C1C1C"/>
          <w:sz w:val="24"/>
          <w:szCs w:val="24"/>
          <w:shd w:val="clear" w:color="auto" w:fill="FFFFFF"/>
        </w:rPr>
      </w:pPr>
      <w:r w:rsidRPr="00B10D51">
        <w:rPr>
          <w:rFonts w:ascii="Times New Roman" w:hAnsi="Times New Roman"/>
          <w:noProof/>
          <w:sz w:val="24"/>
          <w:szCs w:val="24"/>
          <w:shd w:val="clear" w:color="auto" w:fill="FFFFFF"/>
        </w:rPr>
        <w:drawing>
          <wp:inline distT="0" distB="0" distL="0" distR="0" wp14:anchorId="730F3654" wp14:editId="29A4394A">
            <wp:extent cx="4458745" cy="884903"/>
            <wp:effectExtent l="0" t="0" r="0" b="4445"/>
            <wp:docPr id="1032947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947409" name=""/>
                    <pic:cNvPicPr/>
                  </pic:nvPicPr>
                  <pic:blipFill>
                    <a:blip r:embed="rId31"/>
                    <a:stretch>
                      <a:fillRect/>
                    </a:stretch>
                  </pic:blipFill>
                  <pic:spPr>
                    <a:xfrm>
                      <a:off x="0" y="0"/>
                      <a:ext cx="4588441" cy="910643"/>
                    </a:xfrm>
                    <a:prstGeom prst="rect">
                      <a:avLst/>
                    </a:prstGeom>
                  </pic:spPr>
                </pic:pic>
              </a:graphicData>
            </a:graphic>
          </wp:inline>
        </w:drawing>
      </w:r>
    </w:p>
    <w:p w14:paraId="3C101F34" w14:textId="5FFA57DF" w:rsidR="001856AA" w:rsidRPr="00B10D51" w:rsidRDefault="00B10D51" w:rsidP="00B10D51">
      <w:pPr>
        <w:pStyle w:val="ListParagraph"/>
        <w:tabs>
          <w:tab w:val="left" w:pos="640"/>
        </w:tabs>
        <w:spacing w:before="120" w:after="120"/>
        <w:ind w:left="360"/>
        <w:jc w:val="center"/>
        <w:rPr>
          <w:color w:val="1C1C1C"/>
          <w:shd w:val="clear" w:color="auto" w:fill="FFFFFF"/>
        </w:rPr>
      </w:pPr>
      <w:r w:rsidRPr="00B10D51">
        <w:rPr>
          <w:rFonts w:ascii="Times New Roman" w:hAnsi="Times New Roman"/>
          <w:color w:val="1C1C1C"/>
          <w:sz w:val="24"/>
          <w:szCs w:val="24"/>
          <w:shd w:val="clear" w:color="auto" w:fill="FFFFFF"/>
        </w:rPr>
        <w:t xml:space="preserve">Figure </w:t>
      </w:r>
      <w:r>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 Example of UL transmission gap</w:t>
      </w:r>
    </w:p>
    <w:p w14:paraId="0AF3E12F" w14:textId="3AB5B746" w:rsidR="00926583" w:rsidRPr="00407B2A" w:rsidRDefault="00926583"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TDM DMRS that are muted</w:t>
      </w:r>
      <w:r w:rsidRPr="00407B2A">
        <w:rPr>
          <w:rFonts w:ascii="Times New Roman" w:hAnsi="Times New Roman"/>
          <w:color w:val="1C1C1C"/>
          <w:sz w:val="24"/>
          <w:szCs w:val="24"/>
          <w:shd w:val="clear" w:color="auto" w:fill="FFFFFF"/>
        </w:rPr>
        <w:t xml:space="preserve"> </w:t>
      </w:r>
    </w:p>
    <w:p w14:paraId="4BF8187E" w14:textId="69E6DE91" w:rsidR="00926583" w:rsidRPr="00926583" w:rsidRDefault="00926583" w:rsidP="00350776">
      <w:pPr>
        <w:spacing w:before="120" w:after="120"/>
        <w:ind w:left="360"/>
        <w:jc w:val="both"/>
      </w:pPr>
      <w:r>
        <w:t xml:space="preserve">For </w:t>
      </w:r>
      <w:proofErr w:type="spellStart"/>
      <w:r>
        <w:t>TDMed</w:t>
      </w:r>
      <w:proofErr w:type="spellEnd"/>
      <w:r>
        <w:t xml:space="preserve"> DMRS pattern, to keep the DMRS are orthogonal among paired UEs, some DMRS are muted or blanked. </w:t>
      </w:r>
      <w:r w:rsidR="00864097">
        <w:t xml:space="preserve">After muting the DMRS, the distance between DMRSs is 14symbols or 1ms for 15kHz SCS, and 14 symbols or 4ms for 3.75kHz SCS. The phase rotation impacts on channel estimation needs to be evaluated further according to the agreed assumptions in last meeting. </w:t>
      </w:r>
    </w:p>
    <w:p w14:paraId="16705F0F" w14:textId="76E159EA" w:rsidR="00864097" w:rsidRPr="00407B2A" w:rsidRDefault="00864097"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Guard periods for 3.75kHz UL transmissions</w:t>
      </w:r>
      <w:r w:rsidRPr="00407B2A">
        <w:rPr>
          <w:rFonts w:ascii="Times New Roman" w:hAnsi="Times New Roman"/>
          <w:color w:val="1C1C1C"/>
          <w:sz w:val="24"/>
          <w:szCs w:val="24"/>
          <w:shd w:val="clear" w:color="auto" w:fill="FFFFFF"/>
        </w:rPr>
        <w:t xml:space="preserve"> </w:t>
      </w:r>
    </w:p>
    <w:p w14:paraId="370CCDBB" w14:textId="2CD7DB69" w:rsidR="0067301A" w:rsidRDefault="00864097" w:rsidP="00350776">
      <w:pPr>
        <w:spacing w:before="120" w:after="120"/>
        <w:ind w:left="360"/>
        <w:jc w:val="both"/>
        <w:rPr>
          <w:rFonts w:eastAsia="DengXian"/>
          <w:bCs/>
          <w:szCs w:val="21"/>
        </w:rPr>
      </w:pPr>
      <w:r>
        <w:t>The guard period in one slot is 2304Ts or 0.075ms in a 3.75kHz SCS slot</w:t>
      </w:r>
      <w:r w:rsidR="0067301A">
        <w:t xml:space="preserve">. As RAN4 indicated in Rel-17 coverage enhancement work item that phase continuity </w:t>
      </w:r>
      <w:r w:rsidR="00350776">
        <w:t>is</w:t>
      </w:r>
      <w:r w:rsidR="0067301A">
        <w:t xml:space="preserve"> assumed if </w:t>
      </w:r>
      <w:r w:rsidR="0067301A">
        <w:rPr>
          <w:rFonts w:eastAsia="DengXian"/>
          <w:bCs/>
          <w:szCs w:val="21"/>
        </w:rPr>
        <w:t>g</w:t>
      </w:r>
      <w:r w:rsidR="0067301A" w:rsidRPr="00645735">
        <w:rPr>
          <w:rFonts w:eastAsia="DengXian"/>
          <w:bCs/>
          <w:szCs w:val="21"/>
        </w:rPr>
        <w:t>ap between two PUSCH/PUCCH transmission</w:t>
      </w:r>
      <w:r w:rsidR="00350776">
        <w:rPr>
          <w:rFonts w:eastAsia="DengXian"/>
          <w:bCs/>
          <w:szCs w:val="21"/>
        </w:rPr>
        <w:t xml:space="preserve">s does </w:t>
      </w:r>
      <w:r w:rsidR="00350776" w:rsidRPr="00350776">
        <w:rPr>
          <w:rFonts w:eastAsia="DengXian"/>
          <w:bCs/>
          <w:szCs w:val="21"/>
        </w:rPr>
        <w:t xml:space="preserve">not </w:t>
      </w:r>
      <w:r w:rsidR="0067301A" w:rsidRPr="00645735">
        <w:rPr>
          <w:rFonts w:eastAsia="DengXian"/>
          <w:bCs/>
          <w:szCs w:val="21"/>
        </w:rPr>
        <w:t>exceeds 13 symbols</w:t>
      </w:r>
      <w:r w:rsidR="0067301A">
        <w:rPr>
          <w:rFonts w:eastAsia="DengXian"/>
          <w:bCs/>
          <w:szCs w:val="21"/>
        </w:rPr>
        <w:t>. This 2304Ts gap will not impact the phase continuity in OCC design.</w:t>
      </w:r>
    </w:p>
    <w:p w14:paraId="790F413E" w14:textId="557BD3F1" w:rsidR="009839C7" w:rsidRPr="009839C7" w:rsidRDefault="009839C7" w:rsidP="009839C7">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sidR="00E5170E">
        <w:rPr>
          <w:i/>
          <w:iCs/>
        </w:rPr>
        <w:t xml:space="preserve"> for IoT-NTN</w:t>
      </w:r>
      <w:r w:rsidRPr="009839C7">
        <w:rPr>
          <w:i/>
          <w:iCs/>
        </w:rPr>
        <w:t>.</w:t>
      </w:r>
    </w:p>
    <w:p w14:paraId="51F9E219" w14:textId="7A63B338" w:rsidR="009839C7" w:rsidRPr="009839C7" w:rsidRDefault="009839C7" w:rsidP="007B6043">
      <w:pPr>
        <w:numPr>
          <w:ilvl w:val="0"/>
          <w:numId w:val="64"/>
        </w:numPr>
        <w:spacing w:before="120" w:after="120"/>
        <w:jc w:val="both"/>
        <w:rPr>
          <w:b/>
          <w:i/>
          <w:iCs/>
          <w:lang w:val="en-GB"/>
        </w:rPr>
      </w:pPr>
      <w:r w:rsidRPr="009839C7">
        <w:rPr>
          <w:i/>
          <w:iCs/>
          <w:color w:val="1C1C1C"/>
          <w:shd w:val="clear" w:color="auto" w:fill="FFFFFF"/>
        </w:rPr>
        <w:t>UL gaps for synchronization</w:t>
      </w:r>
    </w:p>
    <w:p w14:paraId="7B40E259" w14:textId="5E7F3AA6" w:rsidR="009839C7" w:rsidRPr="009839C7" w:rsidRDefault="009839C7" w:rsidP="007B6043">
      <w:pPr>
        <w:numPr>
          <w:ilvl w:val="0"/>
          <w:numId w:val="64"/>
        </w:numPr>
        <w:spacing w:before="120" w:after="120"/>
        <w:jc w:val="both"/>
        <w:rPr>
          <w:bCs/>
          <w:i/>
          <w:iCs/>
          <w:lang w:val="en-GB"/>
        </w:rPr>
      </w:pPr>
      <w:r w:rsidRPr="009839C7">
        <w:rPr>
          <w:bCs/>
          <w:i/>
          <w:iCs/>
          <w:lang w:val="en-GB"/>
        </w:rPr>
        <w:t>TDM DMRS that are muted</w:t>
      </w:r>
    </w:p>
    <w:p w14:paraId="151245DF" w14:textId="374F5990" w:rsidR="009839C7" w:rsidRPr="007B6043" w:rsidRDefault="009839C7" w:rsidP="007B6043">
      <w:pPr>
        <w:numPr>
          <w:ilvl w:val="0"/>
          <w:numId w:val="64"/>
        </w:numPr>
        <w:spacing w:before="120" w:after="120"/>
        <w:jc w:val="both"/>
        <w:rPr>
          <w:bCs/>
          <w:i/>
          <w:iCs/>
          <w:lang w:val="en-GB"/>
        </w:rPr>
      </w:pPr>
      <w:r w:rsidRPr="009839C7">
        <w:rPr>
          <w:bCs/>
          <w:i/>
          <w:iCs/>
          <w:lang w:val="en-GB"/>
        </w:rPr>
        <w:lastRenderedPageBreak/>
        <w:t>Guard periods for 3.75kHz UL transmissions</w:t>
      </w:r>
    </w:p>
    <w:p w14:paraId="3BE796E8" w14:textId="794F1F29" w:rsidR="008966CB" w:rsidRPr="00407B2A" w:rsidRDefault="00407B2A" w:rsidP="00350776">
      <w:pPr>
        <w:pStyle w:val="ListParagraph"/>
        <w:numPr>
          <w:ilvl w:val="0"/>
          <w:numId w:val="58"/>
        </w:numPr>
        <w:spacing w:before="120" w:after="120"/>
        <w:jc w:val="both"/>
        <w:rPr>
          <w:rFonts w:ascii="Times New Roman" w:hAnsi="Times New Roman"/>
          <w:sz w:val="24"/>
          <w:szCs w:val="24"/>
        </w:rPr>
      </w:pPr>
      <w:r>
        <w:rPr>
          <w:rFonts w:ascii="Times New Roman" w:hAnsi="Times New Roman"/>
          <w:color w:val="1C1C1C"/>
          <w:sz w:val="24"/>
          <w:szCs w:val="24"/>
          <w:shd w:val="clear" w:color="auto" w:fill="FFFFFF"/>
        </w:rPr>
        <w:t>Gaps around NPRACH occasions</w:t>
      </w:r>
    </w:p>
    <w:p w14:paraId="23D0904A" w14:textId="4A57146F" w:rsidR="00350776" w:rsidRDefault="00F33398" w:rsidP="00350776">
      <w:pPr>
        <w:spacing w:before="120" w:after="120"/>
        <w:ind w:left="360"/>
        <w:jc w:val="both"/>
      </w:pPr>
      <w:r>
        <w:t>As indicated by the spec</w:t>
      </w:r>
      <w:r w:rsidR="00350776">
        <w:t>ification</w:t>
      </w:r>
      <w:r w:rsidR="000722A6">
        <w:t xml:space="preserve"> 36.211</w:t>
      </w:r>
      <w:r>
        <w:t xml:space="preserve">, </w:t>
      </w:r>
      <w:r w:rsidR="00350776" w:rsidRPr="00350776">
        <w:t>the NPUSCH transmission will be delayed in the event of a collision with NPRAC</w:t>
      </w:r>
      <w:r w:rsidR="00350776">
        <w:t>H</w:t>
      </w:r>
      <w:r>
        <w:t xml:space="preserve">. </w:t>
      </w:r>
    </w:p>
    <w:tbl>
      <w:tblPr>
        <w:tblStyle w:val="TableGrid"/>
        <w:tblW w:w="0" w:type="auto"/>
        <w:tblInd w:w="360" w:type="dxa"/>
        <w:tblLook w:val="04A0" w:firstRow="1" w:lastRow="0" w:firstColumn="1" w:lastColumn="0" w:noHBand="0" w:noVBand="1"/>
      </w:tblPr>
      <w:tblGrid>
        <w:gridCol w:w="9269"/>
      </w:tblGrid>
      <w:tr w:rsidR="000722A6" w14:paraId="374AAA15" w14:textId="77777777" w:rsidTr="000722A6">
        <w:tc>
          <w:tcPr>
            <w:tcW w:w="9269" w:type="dxa"/>
          </w:tcPr>
          <w:p w14:paraId="4432D6A9" w14:textId="77777777" w:rsidR="000722A6" w:rsidRDefault="000722A6" w:rsidP="000722A6">
            <w:r w:rsidRPr="005E0144">
              <w:t xml:space="preserve">If a mapping to </w:t>
            </w:r>
            <w:r w:rsidR="00F934A7" w:rsidRPr="005E0144">
              <w:rPr>
                <w:noProof/>
                <w:position w:val="-10"/>
              </w:rPr>
              <w:object w:dxaOrig="499" w:dyaOrig="300" w14:anchorId="720107B1">
                <v:shape id="_x0000_i1031" type="#_x0000_t75" alt="" style="width:28.15pt;height:14.25pt;mso-width-percent:0;mso-height-percent:0;mso-width-percent:0;mso-height-percent:0" o:ole="">
                  <v:imagedata r:id="rId32" o:title=""/>
                </v:shape>
                <o:OLEObject Type="Embed" ProgID="Equation.3" ShapeID="_x0000_i1031" DrawAspect="Content" ObjectID="_1804685738" r:id="rId33"/>
              </w:object>
            </w:r>
            <w:r w:rsidRPr="005E0144">
              <w:t xml:space="preserve"> slots or a repetition of the mapping contains a resource element which overlaps with </w:t>
            </w:r>
          </w:p>
          <w:p w14:paraId="6D61D7C0" w14:textId="77777777" w:rsidR="000722A6" w:rsidRDefault="000722A6" w:rsidP="000722A6">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eastAsia="zh-CN"/>
              </w:rPr>
              <w:t xml:space="preserve">in </w:t>
            </w:r>
            <w:r>
              <w:rPr>
                <w:i/>
              </w:rPr>
              <w:t>SystemInformationBlockType2-NB</w:t>
            </w:r>
            <w:r w:rsidRPr="005E0144">
              <w:rPr>
                <w:lang w:eastAsia="zh-CN"/>
              </w:rPr>
              <w:t xml:space="preserve">, </w:t>
            </w:r>
            <w:r>
              <w:rPr>
                <w:lang w:eastAsia="zh-CN"/>
              </w:rPr>
              <w:t xml:space="preserve">or </w:t>
            </w:r>
          </w:p>
          <w:p w14:paraId="249CF1BA" w14:textId="6267CA87" w:rsidR="000722A6" w:rsidRDefault="000722A6" w:rsidP="000722A6">
            <w:pPr>
              <w:pStyle w:val="B1"/>
              <w:rPr>
                <w:lang w:eastAsia="zh-CN"/>
              </w:rPr>
            </w:pPr>
            <w:r>
              <w:rPr>
                <w:lang w:eastAsia="zh-CN"/>
              </w:rPr>
              <w:t>-</w:t>
            </w:r>
            <w:r>
              <w:rPr>
                <w:lang w:eastAsia="zh-CN"/>
              </w:rPr>
              <w:tab/>
              <w:t>……</w:t>
            </w:r>
          </w:p>
          <w:p w14:paraId="33F2255E" w14:textId="77777777" w:rsidR="000722A6" w:rsidRPr="005E0144" w:rsidRDefault="000722A6" w:rsidP="000722A6">
            <w:r>
              <w:t>then,</w:t>
            </w:r>
          </w:p>
          <w:p w14:paraId="6B9054D9" w14:textId="77777777" w:rsidR="000722A6" w:rsidRPr="005E0144" w:rsidRDefault="000722A6" w:rsidP="000722A6">
            <w:pPr>
              <w:pStyle w:val="B1"/>
              <w:rPr>
                <w:lang w:eastAsia="zh-CN"/>
              </w:rPr>
            </w:pPr>
            <w:r w:rsidRPr="005E0144">
              <w:rPr>
                <w:lang w:eastAsia="zh-CN"/>
              </w:rPr>
              <w:t>-</w:t>
            </w:r>
            <w:r w:rsidRPr="005E0144">
              <w:rPr>
                <w:lang w:eastAsia="zh-CN"/>
              </w:rPr>
              <w:tab/>
              <w:t xml:space="preserve">for </w:t>
            </w:r>
            <w:r w:rsidR="00F934A7" w:rsidRPr="005E0144">
              <w:rPr>
                <w:noProof/>
                <w:position w:val="-10"/>
              </w:rPr>
              <w:object w:dxaOrig="1240" w:dyaOrig="300" w14:anchorId="517F3475">
                <v:shape id="_x0000_i1030" type="#_x0000_t75" alt="" style="width:64.5pt;height:14.25pt;mso-width-percent:0;mso-height-percent:0;mso-width-percent:0;mso-height-percent:0" o:ole="">
                  <v:imagedata r:id="rId34" o:title=""/>
                </v:shape>
                <o:OLEObject Type="Embed" ProgID="Equation.3" ShapeID="_x0000_i1030" DrawAspect="Content" ObjectID="_1804685739" r:id="rId35"/>
              </w:object>
            </w:r>
            <w:r w:rsidRPr="005E0144">
              <w:rPr>
                <w:lang w:eastAsia="zh-CN"/>
              </w:rPr>
              <w:t xml:space="preserve"> the NPUSCH transmission in overlapped</w:t>
            </w:r>
            <w:r w:rsidR="00F934A7" w:rsidRPr="005E0144">
              <w:rPr>
                <w:noProof/>
                <w:position w:val="-10"/>
              </w:rPr>
              <w:object w:dxaOrig="499" w:dyaOrig="300" w14:anchorId="2C913182">
                <v:shape id="_x0000_i1029" type="#_x0000_t75" alt="" style="width:28.15pt;height:14.25pt;mso-width-percent:0;mso-height-percent:0;mso-width-percent:0;mso-height-percent:0" o:ole="">
                  <v:imagedata r:id="rId32" o:title=""/>
                </v:shape>
                <o:OLEObject Type="Embed" ProgID="Equation.3" ShapeID="_x0000_i1029" DrawAspect="Content" ObjectID="_1804685740" r:id="rId36"/>
              </w:object>
            </w:r>
            <w:r w:rsidRPr="005E0144">
              <w:t xml:space="preserve"> </w:t>
            </w:r>
            <w:r w:rsidRPr="005E0144">
              <w:rPr>
                <w:lang w:eastAsia="zh-CN"/>
              </w:rPr>
              <w:t xml:space="preserve">slots </w:t>
            </w:r>
            <w:proofErr w:type="gramStart"/>
            <w:r w:rsidRPr="005E0144">
              <w:rPr>
                <w:lang w:eastAsia="zh-CN"/>
              </w:rPr>
              <w:t>is</w:t>
            </w:r>
            <w:proofErr w:type="gramEnd"/>
            <w:r w:rsidRPr="005E0144">
              <w:rPr>
                <w:lang w:eastAsia="zh-CN"/>
              </w:rPr>
              <w:t xml:space="preserve"> postponed until the next </w:t>
            </w:r>
            <w:r w:rsidR="00F934A7" w:rsidRPr="005E0144">
              <w:rPr>
                <w:noProof/>
                <w:position w:val="-10"/>
              </w:rPr>
              <w:object w:dxaOrig="499" w:dyaOrig="300" w14:anchorId="005C5A91">
                <v:shape id="_x0000_i1028" type="#_x0000_t75" alt="" style="width:28.15pt;height:14.25pt;mso-width-percent:0;mso-height-percent:0;mso-width-percent:0;mso-height-percent:0" o:ole="">
                  <v:imagedata r:id="rId32" o:title=""/>
                </v:shape>
                <o:OLEObject Type="Embed" ProgID="Equation.3" ShapeID="_x0000_i1028" DrawAspect="Content" ObjectID="_1804685741" r:id="rId37"/>
              </w:object>
            </w:r>
            <w:r w:rsidRPr="005E0144">
              <w:rPr>
                <w:lang w:eastAsia="zh-CN"/>
              </w:rPr>
              <w:t xml:space="preserve"> slots not overlapping with any configured NPRACH resource. </w:t>
            </w:r>
          </w:p>
          <w:p w14:paraId="2D01C0B5" w14:textId="2575B9C0" w:rsidR="000722A6" w:rsidRDefault="000722A6" w:rsidP="000722A6">
            <w:pPr>
              <w:pStyle w:val="B1"/>
              <w:rPr>
                <w:lang w:eastAsia="zh-CN"/>
              </w:rPr>
            </w:pPr>
            <w:r w:rsidRPr="005E0144">
              <w:rPr>
                <w:lang w:eastAsia="zh-CN"/>
              </w:rPr>
              <w:t>-</w:t>
            </w:r>
            <w:r w:rsidRPr="005E0144">
              <w:rPr>
                <w:lang w:eastAsia="zh-CN"/>
              </w:rPr>
              <w:tab/>
              <w:t xml:space="preserve">for </w:t>
            </w:r>
            <w:r w:rsidR="00F934A7" w:rsidRPr="005E0144">
              <w:rPr>
                <w:noProof/>
                <w:position w:val="-10"/>
              </w:rPr>
              <w:object w:dxaOrig="1080" w:dyaOrig="300" w14:anchorId="314499AD">
                <v:shape id="_x0000_i1027" type="#_x0000_t75" alt="" style="width:57.75pt;height:14.25pt;mso-width-percent:0;mso-height-percent:0;mso-width-percent:0;mso-height-percent:0" o:ole="">
                  <v:imagedata r:id="rId38" o:title=""/>
                </v:shape>
                <o:OLEObject Type="Embed" ProgID="Equation.3" ShapeID="_x0000_i1027" DrawAspect="Content" ObjectID="_1804685742" r:id="rId39"/>
              </w:object>
            </w:r>
            <w:r w:rsidRPr="005E0144">
              <w:rPr>
                <w:lang w:eastAsia="zh-CN"/>
              </w:rPr>
              <w:t xml:space="preserve"> the NPUSCH transmission in overlapped </w:t>
            </w:r>
            <w:r w:rsidR="00F934A7" w:rsidRPr="005E0144">
              <w:rPr>
                <w:noProof/>
                <w:position w:val="-10"/>
              </w:rPr>
              <w:object w:dxaOrig="499" w:dyaOrig="300" w14:anchorId="34108502">
                <v:shape id="_x0000_i1026" type="#_x0000_t75" alt="" style="width:28.15pt;height:14.25pt;mso-width-percent:0;mso-height-percent:0;mso-width-percent:0;mso-height-percent:0" o:ole="">
                  <v:imagedata r:id="rId32" o:title=""/>
                </v:shape>
                <o:OLEObject Type="Embed" ProgID="Equation.3" ShapeID="_x0000_i1026" DrawAspect="Content" ObjectID="_1804685743" r:id="rId40"/>
              </w:object>
            </w:r>
            <w:r w:rsidRPr="005E0144">
              <w:t xml:space="preserve"> </w:t>
            </w:r>
            <w:r w:rsidRPr="005E0144">
              <w:rPr>
                <w:lang w:eastAsia="zh-CN"/>
              </w:rPr>
              <w:t xml:space="preserve">slots is postponed until the next </w:t>
            </w:r>
            <w:r w:rsidR="00F934A7" w:rsidRPr="005E0144">
              <w:rPr>
                <w:noProof/>
                <w:position w:val="-10"/>
              </w:rPr>
              <w:object w:dxaOrig="499" w:dyaOrig="300" w14:anchorId="2EA5DF25">
                <v:shape id="_x0000_i1025" type="#_x0000_t75" alt="" style="width:28.15pt;height:14.25pt;mso-width-percent:0;mso-height-percent:0;mso-width-percent:0;mso-height-percent:0" o:ole="">
                  <v:imagedata r:id="rId32" o:title=""/>
                </v:shape>
                <o:OLEObject Type="Embed" ProgID="Equation.3" ShapeID="_x0000_i1025" DrawAspect="Content" ObjectID="_1804685744" r:id="rId41"/>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tc>
      </w:tr>
    </w:tbl>
    <w:p w14:paraId="13C628F2" w14:textId="09712451" w:rsidR="000722A6" w:rsidRDefault="000722A6" w:rsidP="00350776">
      <w:pPr>
        <w:spacing w:before="120" w:after="120"/>
        <w:ind w:left="360"/>
        <w:jc w:val="both"/>
      </w:pPr>
      <w:r>
        <w:t xml:space="preserve">For 15kHz </w:t>
      </w:r>
      <w:r w:rsidR="0051111F">
        <w:t xml:space="preserve">SCS </w:t>
      </w:r>
      <w:r>
        <w:t xml:space="preserve">NPUSCH transmission, </w:t>
      </w:r>
      <w:r w:rsidR="00E04590">
        <w:t xml:space="preserve">if </w:t>
      </w:r>
      <w:r>
        <w:t xml:space="preserve">the transmission </w:t>
      </w:r>
      <w:r w:rsidR="00E04590">
        <w:t>overlaps with NPRACH resource, it</w:t>
      </w:r>
      <w:r>
        <w:t xml:space="preserve"> is postponed</w:t>
      </w:r>
      <w:r w:rsidR="00FA01A9">
        <w:t>,</w:t>
      </w:r>
      <w:r>
        <w:t xml:space="preserve"> and restart form the first slot of a subframe</w:t>
      </w:r>
      <w:r w:rsidR="00FA01A9">
        <w:t xml:space="preserve"> after the gap</w:t>
      </w:r>
      <w:r>
        <w:t xml:space="preserve">. </w:t>
      </w:r>
      <w:r w:rsidR="00E04590">
        <w:t xml:space="preserve">Since we have </w:t>
      </w:r>
      <w:r>
        <w:t xml:space="preserve">agreed </w:t>
      </w:r>
      <w:r w:rsidR="00E04590">
        <w:t>that</w:t>
      </w:r>
      <w:r>
        <w:t xml:space="preserve"> </w:t>
      </w:r>
      <w:r w:rsidR="00E04590">
        <w:t xml:space="preserve">the </w:t>
      </w:r>
      <w:r>
        <w:t xml:space="preserve">OCC length of 2 is supported and OCC spreading </w:t>
      </w:r>
      <w:r w:rsidR="0051111F">
        <w:t xml:space="preserve">is applied </w:t>
      </w:r>
      <w:r>
        <w:t xml:space="preserve">per slot. </w:t>
      </w:r>
      <w:r w:rsidR="0051111F">
        <w:t>Therefore, NPRACH gap has no impacts on OCC orthogonality.</w:t>
      </w:r>
    </w:p>
    <w:p w14:paraId="729C6F33" w14:textId="56898775" w:rsidR="000722A6" w:rsidRDefault="0051111F" w:rsidP="00350776">
      <w:pPr>
        <w:spacing w:before="120" w:after="120"/>
        <w:ind w:left="360"/>
        <w:jc w:val="both"/>
      </w:pPr>
      <w:r>
        <w:t xml:space="preserve">For 3.75kHz SCS NPUSCH transmission, the </w:t>
      </w:r>
      <w:r w:rsidR="00E04590">
        <w:t xml:space="preserve">overlapped </w:t>
      </w:r>
      <w:r>
        <w:t xml:space="preserve">transmission is postponed </w:t>
      </w:r>
      <w:r w:rsidR="00E04590">
        <w:t>on a per-</w:t>
      </w:r>
      <w:r>
        <w:t>slot</w:t>
      </w:r>
      <w:r w:rsidR="00E04590">
        <w:t xml:space="preserve"> basis</w:t>
      </w:r>
      <w:r>
        <w:t xml:space="preserve">. </w:t>
      </w:r>
      <w:r w:rsidR="00E04590">
        <w:t>However, t</w:t>
      </w:r>
      <w:r>
        <w:t>he two slots with the same OCC sequence index may be separated by the</w:t>
      </w:r>
      <w:r w:rsidR="00E04590">
        <w:t xml:space="preserve"> NPRACH</w:t>
      </w:r>
      <w:r>
        <w:t xml:space="preserve"> gap</w:t>
      </w:r>
      <w:r w:rsidR="00E04590">
        <w:t>, which can impact</w:t>
      </w:r>
      <w:r w:rsidR="00463918">
        <w:t xml:space="preserve"> </w:t>
      </w:r>
      <w:r>
        <w:t xml:space="preserve">OCC performance. </w:t>
      </w:r>
    </w:p>
    <w:p w14:paraId="16D5D6AF" w14:textId="78023495" w:rsidR="00E04590" w:rsidRPr="00F33398" w:rsidRDefault="00463918" w:rsidP="00350776">
      <w:pPr>
        <w:spacing w:before="120" w:after="120"/>
        <w:ind w:left="360"/>
        <w:jc w:val="both"/>
      </w:pPr>
      <w:r>
        <w:t>In</w:t>
      </w:r>
      <w:r w:rsidR="00E04590">
        <w:t xml:space="preserve"> case </w:t>
      </w:r>
      <w:r>
        <w:t>where</w:t>
      </w:r>
      <w:r w:rsidR="000722A6" w:rsidRPr="00350776">
        <w:t xml:space="preserve"> the OCC covering the NPUSCH transmission collides with NPRACH</w:t>
      </w:r>
      <w:r w:rsidR="000722A6">
        <w:t xml:space="preserve">, the </w:t>
      </w:r>
      <w:r>
        <w:t>entire</w:t>
      </w:r>
      <w:r w:rsidR="000722A6">
        <w:t xml:space="preserve"> NPUSCH transmissions covered by an OCC sequence shall be postponed</w:t>
      </w:r>
      <w:r w:rsidR="0051111F">
        <w:t xml:space="preserve"> </w:t>
      </w:r>
      <w:proofErr w:type="gramStart"/>
      <w:r w:rsidR="0051111F">
        <w:t>to avoid</w:t>
      </w:r>
      <w:proofErr w:type="gramEnd"/>
      <w:r w:rsidR="000722A6">
        <w:t xml:space="preserve"> </w:t>
      </w:r>
      <w:r w:rsidR="00E04590" w:rsidRPr="00E04590">
        <w:t>the impacts of the NPRACH gap</w:t>
      </w:r>
      <w:r w:rsidR="000722A6">
        <w:t>.</w:t>
      </w:r>
    </w:p>
    <w:p w14:paraId="10BF2D44" w14:textId="309AA4C8" w:rsidR="00407B2A" w:rsidRDefault="008E7255" w:rsidP="00350776">
      <w:pPr>
        <w:pStyle w:val="ListParagraph"/>
        <w:numPr>
          <w:ilvl w:val="0"/>
          <w:numId w:val="58"/>
        </w:numPr>
        <w:spacing w:before="120" w:after="120"/>
        <w:ind w:left="357" w:hanging="357"/>
        <w:jc w:val="both"/>
        <w:rPr>
          <w:rFonts w:ascii="Times New Roman" w:hAnsi="Times New Roman"/>
          <w:sz w:val="24"/>
          <w:szCs w:val="24"/>
        </w:rPr>
      </w:pPr>
      <w:r w:rsidRPr="008E7255">
        <w:rPr>
          <w:rFonts w:ascii="Times New Roman" w:hAnsi="Times New Roman"/>
          <w:bCs/>
          <w:sz w:val="24"/>
          <w:szCs w:val="24"/>
        </w:rPr>
        <w:t>UL timing adjustment gaps and segmentation</w:t>
      </w:r>
    </w:p>
    <w:p w14:paraId="4CC3A91A" w14:textId="7EF50BA4" w:rsidR="008E7255" w:rsidRDefault="00350776"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T</w:t>
      </w:r>
      <w:r w:rsidR="008E7255" w:rsidRPr="008E7255">
        <w:rPr>
          <w:rFonts w:ascii="Times New Roman" w:hAnsi="Times New Roman"/>
          <w:sz w:val="24"/>
          <w:szCs w:val="24"/>
        </w:rPr>
        <w:t xml:space="preserve">he UL segment and compensation gap is used for TA pre-compensation, </w:t>
      </w:r>
      <w:r>
        <w:rPr>
          <w:rFonts w:ascii="Times New Roman" w:hAnsi="Times New Roman"/>
          <w:sz w:val="24"/>
          <w:szCs w:val="24"/>
        </w:rPr>
        <w:t>the TA pre-compensation gap</w:t>
      </w:r>
      <w:r w:rsidR="008E7255" w:rsidRPr="008E7255">
        <w:rPr>
          <w:rFonts w:ascii="Times New Roman" w:hAnsi="Times New Roman"/>
          <w:sz w:val="24"/>
          <w:szCs w:val="24"/>
        </w:rPr>
        <w:t xml:space="preserve"> could be 1symbol, 1slot, or 2 slots. </w:t>
      </w:r>
      <w:r w:rsidR="008E7255">
        <w:rPr>
          <w:rFonts w:ascii="Times New Roman" w:hAnsi="Times New Roman"/>
          <w:sz w:val="24"/>
          <w:szCs w:val="24"/>
        </w:rPr>
        <w:t>E</w:t>
      </w:r>
      <w:r w:rsidR="008E7255" w:rsidRPr="008E7255">
        <w:rPr>
          <w:rFonts w:ascii="Times New Roman" w:hAnsi="Times New Roman"/>
          <w:sz w:val="24"/>
          <w:szCs w:val="24"/>
        </w:rPr>
        <w:t xml:space="preserve">ach NPUSCH segment could transmit </w:t>
      </w:r>
      <w:r w:rsidR="008A0C29">
        <w:rPr>
          <w:rFonts w:ascii="Times New Roman" w:hAnsi="Times New Roman"/>
          <w:sz w:val="24"/>
          <w:szCs w:val="24"/>
        </w:rPr>
        <w:t xml:space="preserve">with duration of </w:t>
      </w:r>
      <w:r w:rsidR="008E7255" w:rsidRPr="008E7255">
        <w:rPr>
          <w:rFonts w:ascii="Times New Roman" w:hAnsi="Times New Roman"/>
          <w:sz w:val="24"/>
          <w:szCs w:val="24"/>
        </w:rPr>
        <w:t>2ms, 4ms, up to 256ms.</w:t>
      </w:r>
      <w:r w:rsidR="008E7255">
        <w:rPr>
          <w:rFonts w:ascii="Times New Roman" w:hAnsi="Times New Roman"/>
          <w:sz w:val="24"/>
          <w:szCs w:val="24"/>
        </w:rPr>
        <w:t xml:space="preserve"> The UL timing adjustment gap will impact both slot-level OCC and symbol-level OCC which depends on the TA pre-compensation gap is symbol level or slot level.</w:t>
      </w:r>
    </w:p>
    <w:p w14:paraId="3AD99C4C" w14:textId="19CC9136" w:rsidR="008E7255" w:rsidRPr="008E7255" w:rsidRDefault="008E7255"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 xml:space="preserve">In principle, if the </w:t>
      </w:r>
      <w:r w:rsidR="004F4AB5">
        <w:rPr>
          <w:rFonts w:ascii="Times New Roman" w:hAnsi="Times New Roman"/>
          <w:sz w:val="24"/>
          <w:szCs w:val="24"/>
        </w:rPr>
        <w:t xml:space="preserve">performance of NPUSCH with </w:t>
      </w:r>
      <w:r>
        <w:rPr>
          <w:rFonts w:ascii="Times New Roman" w:hAnsi="Times New Roman"/>
          <w:sz w:val="24"/>
          <w:szCs w:val="24"/>
        </w:rPr>
        <w:t>OCC is impacted by TA pre-compensation gap, the whole PUSCH transmission</w:t>
      </w:r>
      <w:r w:rsidR="004F4AB5">
        <w:rPr>
          <w:rFonts w:ascii="Times New Roman" w:hAnsi="Times New Roman"/>
          <w:sz w:val="24"/>
          <w:szCs w:val="24"/>
        </w:rPr>
        <w:t>s</w:t>
      </w:r>
      <w:r>
        <w:rPr>
          <w:rFonts w:ascii="Times New Roman" w:hAnsi="Times New Roman"/>
          <w:sz w:val="24"/>
          <w:szCs w:val="24"/>
        </w:rPr>
        <w:t xml:space="preserve"> covering by a</w:t>
      </w:r>
      <w:r w:rsidR="008A0C29">
        <w:rPr>
          <w:rFonts w:ascii="Times New Roman" w:hAnsi="Times New Roman"/>
          <w:sz w:val="24"/>
          <w:szCs w:val="24"/>
        </w:rPr>
        <w:t>n</w:t>
      </w:r>
      <w:r>
        <w:rPr>
          <w:rFonts w:ascii="Times New Roman" w:hAnsi="Times New Roman"/>
          <w:sz w:val="24"/>
          <w:szCs w:val="24"/>
        </w:rPr>
        <w:t xml:space="preserve"> OCC sequence shall be dropped.</w:t>
      </w:r>
    </w:p>
    <w:p w14:paraId="3042F9D5" w14:textId="032A7F56" w:rsidR="00572655" w:rsidRPr="00936C99" w:rsidRDefault="00572655" w:rsidP="00936C99">
      <w:pPr>
        <w:rPr>
          <w:bCs/>
          <w:i/>
          <w:iCs/>
        </w:rPr>
      </w:pPr>
      <w:r w:rsidRPr="00EF7107">
        <w:rPr>
          <w:b/>
          <w:bCs/>
          <w:i/>
          <w:iCs/>
          <w:u w:val="single"/>
        </w:rPr>
        <w:t xml:space="preserve">Proposal </w:t>
      </w:r>
      <w:r w:rsidR="00861205">
        <w:rPr>
          <w:b/>
          <w:bCs/>
          <w:i/>
          <w:iCs/>
          <w:u w:val="single"/>
        </w:rPr>
        <w:t>5</w:t>
      </w:r>
      <w:r w:rsidRPr="00EF7107">
        <w:rPr>
          <w:i/>
          <w:iCs/>
        </w:rPr>
        <w:t xml:space="preserve">: </w:t>
      </w:r>
      <w:r w:rsidRPr="004F4AB5">
        <w:rPr>
          <w:i/>
          <w:iCs/>
        </w:rPr>
        <w:t>RAN1 to study</w:t>
      </w:r>
      <w:r w:rsidR="004F4AB5" w:rsidRPr="004F4AB5">
        <w:rPr>
          <w:i/>
          <w:iCs/>
        </w:rPr>
        <w:t xml:space="preserve"> the standard impacts of</w:t>
      </w:r>
      <w:r w:rsidR="004F4AB5" w:rsidRPr="004F4AB5">
        <w:rPr>
          <w:bCs/>
          <w:i/>
          <w:iCs/>
        </w:rPr>
        <w:t xml:space="preserve"> </w:t>
      </w:r>
      <w:r w:rsidR="007B6043">
        <w:rPr>
          <w:bCs/>
          <w:i/>
          <w:iCs/>
        </w:rPr>
        <w:t>g</w:t>
      </w:r>
      <w:r w:rsidR="00936C99" w:rsidRPr="00936C99">
        <w:rPr>
          <w:bCs/>
          <w:i/>
          <w:iCs/>
        </w:rPr>
        <w:t>aps around NPRACH occasions</w:t>
      </w:r>
      <w:r w:rsidR="00936C99">
        <w:rPr>
          <w:bCs/>
          <w:i/>
          <w:iCs/>
        </w:rPr>
        <w:t xml:space="preserve"> </w:t>
      </w:r>
      <w:r w:rsidR="004F4AB5" w:rsidRPr="004F4AB5">
        <w:rPr>
          <w:bCs/>
          <w:i/>
          <w:iCs/>
        </w:rPr>
        <w:t>and UL timing adjustment gap</w:t>
      </w:r>
      <w:r w:rsidR="008C4AB0">
        <w:rPr>
          <w:bCs/>
          <w:i/>
          <w:iCs/>
        </w:rPr>
        <w:t>s</w:t>
      </w:r>
      <w:r w:rsidR="004F4AB5">
        <w:rPr>
          <w:bCs/>
          <w:i/>
          <w:iCs/>
        </w:rPr>
        <w:t xml:space="preserve"> </w:t>
      </w:r>
      <w:r w:rsidR="00E544EE">
        <w:rPr>
          <w:bCs/>
          <w:i/>
          <w:iCs/>
        </w:rPr>
        <w:t xml:space="preserve">on supporting </w:t>
      </w:r>
      <w:r w:rsidR="008C4AB0">
        <w:rPr>
          <w:bCs/>
          <w:i/>
          <w:iCs/>
        </w:rPr>
        <w:t xml:space="preserve">OCC for </w:t>
      </w:r>
      <w:r w:rsidR="00E544EE">
        <w:rPr>
          <w:bCs/>
          <w:i/>
          <w:iCs/>
        </w:rPr>
        <w:t>NPUSCH</w:t>
      </w:r>
      <w:r w:rsidR="008C4AB0">
        <w:rPr>
          <w:bCs/>
          <w:i/>
          <w:iCs/>
        </w:rPr>
        <w:t>.</w:t>
      </w:r>
      <w:r w:rsidR="004F4AB5">
        <w:rPr>
          <w:bCs/>
          <w:i/>
          <w:iCs/>
        </w:rPr>
        <w:t xml:space="preserve"> </w:t>
      </w:r>
    </w:p>
    <w:p w14:paraId="2896E657" w14:textId="2DF29AD0" w:rsidR="00854A60" w:rsidRPr="00A6576F" w:rsidRDefault="009C5A97" w:rsidP="00FB330B">
      <w:pPr>
        <w:pStyle w:val="Heading1"/>
      </w:pPr>
      <w:r w:rsidRPr="00A6576F">
        <w:t>Conclusion</w:t>
      </w:r>
    </w:p>
    <w:p w14:paraId="56E0A2D0" w14:textId="09019872"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-NTN uplink capacity e</w:t>
      </w:r>
      <w:r w:rsidR="00BB14A8">
        <w:t>nhancements</w:t>
      </w:r>
      <w:r w:rsidR="00F2767C">
        <w:t xml:space="preserve">. </w:t>
      </w:r>
      <w:r>
        <w:t>Our</w:t>
      </w:r>
      <w:r w:rsidR="000D011A">
        <w:t xml:space="preserve"> </w:t>
      </w:r>
      <w:r w:rsidR="00CE3D12">
        <w:t xml:space="preserve">observation and </w:t>
      </w:r>
      <w:r>
        <w:t>proposals are as follows:</w:t>
      </w:r>
    </w:p>
    <w:p w14:paraId="41F2B54C" w14:textId="4D5984D4" w:rsidR="00E94D16" w:rsidRPr="00AC075E" w:rsidRDefault="00E94D16" w:rsidP="00E94D16">
      <w:pPr>
        <w:spacing w:before="120" w:after="120"/>
        <w:jc w:val="both"/>
        <w:rPr>
          <w:i/>
          <w:iCs/>
        </w:rPr>
      </w:pPr>
      <w:r w:rsidRPr="00D906A0">
        <w:rPr>
          <w:b/>
          <w:bCs/>
          <w:i/>
          <w:iCs/>
          <w:u w:val="single"/>
        </w:rPr>
        <w:t xml:space="preserve">Proposal </w:t>
      </w:r>
      <w:r w:rsidR="009A5A21">
        <w:rPr>
          <w:rFonts w:hint="eastAsia"/>
          <w:b/>
          <w:bCs/>
          <w:i/>
          <w:iCs/>
          <w:u w:val="single"/>
        </w:rPr>
        <w:t>1</w:t>
      </w:r>
      <w:r w:rsidRPr="00D906A0">
        <w:rPr>
          <w:b/>
          <w:bCs/>
          <w:i/>
          <w:iCs/>
          <w:u w:val="single"/>
        </w:rPr>
        <w:t>:</w:t>
      </w:r>
      <w:r w:rsidRPr="00D906A0">
        <w:rPr>
          <w:i/>
          <w:iCs/>
        </w:rPr>
        <w:t xml:space="preserve"> </w:t>
      </w:r>
      <w:r>
        <w:rPr>
          <w:i/>
          <w:iCs/>
        </w:rPr>
        <w:t xml:space="preserve">Support OCC for multi-subcarrier NPUSCH format 1 transmission with the repetitions. </w:t>
      </w:r>
    </w:p>
    <w:p w14:paraId="70BBB89D" w14:textId="5F1CE812" w:rsidR="00963027" w:rsidRDefault="00963027" w:rsidP="00963027">
      <w:pPr>
        <w:spacing w:before="120" w:after="120"/>
        <w:jc w:val="both"/>
        <w:rPr>
          <w:i/>
          <w:iCs/>
        </w:rPr>
      </w:pPr>
      <w:r w:rsidRPr="00EF7107">
        <w:rPr>
          <w:b/>
          <w:bCs/>
          <w:i/>
          <w:iCs/>
          <w:u w:val="single"/>
        </w:rPr>
        <w:lastRenderedPageBreak/>
        <w:t xml:space="preserve">Proposal </w:t>
      </w:r>
      <w:r>
        <w:rPr>
          <w:b/>
          <w:bCs/>
          <w:i/>
          <w:iCs/>
          <w:u w:val="single"/>
        </w:rPr>
        <w:t>2</w:t>
      </w:r>
      <w:r w:rsidRPr="00EF7107">
        <w:rPr>
          <w:i/>
          <w:iCs/>
        </w:rPr>
        <w:t xml:space="preserve">: </w:t>
      </w:r>
      <w:r>
        <w:rPr>
          <w:i/>
          <w:iCs/>
        </w:rPr>
        <w:t xml:space="preserve">For </w:t>
      </w:r>
      <w:r w:rsidR="00886E33">
        <w:rPr>
          <w:i/>
          <w:iCs/>
        </w:rPr>
        <w:t>single-tone</w:t>
      </w:r>
      <w:r>
        <w:rPr>
          <w:i/>
          <w:iCs/>
        </w:rPr>
        <w:t xml:space="preserve"> NPUSCH transmission with OCC, if OCC is enabled, the actual repetition number is equal to </w:t>
      </w:r>
      <w:proofErr w:type="spellStart"/>
      <w:r>
        <w:rPr>
          <w:i/>
          <w:iCs/>
        </w:rPr>
        <w:t>Nrep</w:t>
      </w:r>
      <w:proofErr w:type="spellEnd"/>
      <w:r>
        <w:rPr>
          <w:i/>
          <w:iCs/>
        </w:rPr>
        <w:t>*2.</w:t>
      </w:r>
    </w:p>
    <w:p w14:paraId="7575F3D7" w14:textId="5F26B502" w:rsidR="00963027" w:rsidRDefault="00963027" w:rsidP="00963027">
      <w:pPr>
        <w:spacing w:before="120" w:after="120"/>
        <w:jc w:val="both"/>
        <w:rPr>
          <w:i/>
          <w:iCs/>
        </w:rPr>
      </w:pPr>
      <w:r w:rsidRPr="00EF7107">
        <w:rPr>
          <w:b/>
          <w:bCs/>
          <w:i/>
          <w:iCs/>
          <w:u w:val="single"/>
        </w:rPr>
        <w:t xml:space="preserve">Proposal </w:t>
      </w:r>
      <w:r>
        <w:rPr>
          <w:b/>
          <w:bCs/>
          <w:i/>
          <w:iCs/>
          <w:u w:val="single"/>
        </w:rPr>
        <w:t>3</w:t>
      </w:r>
      <w:r w:rsidRPr="00EF7107">
        <w:rPr>
          <w:i/>
          <w:iCs/>
        </w:rPr>
        <w:t xml:space="preserve">: </w:t>
      </w:r>
      <w:r>
        <w:rPr>
          <w:i/>
          <w:iCs/>
        </w:rPr>
        <w:t xml:space="preserve">For 15kHZ SCS </w:t>
      </w:r>
      <w:r w:rsidR="00886E33">
        <w:rPr>
          <w:i/>
          <w:iCs/>
        </w:rPr>
        <w:t>single-tone</w:t>
      </w:r>
      <w:r>
        <w:rPr>
          <w:i/>
          <w:iCs/>
        </w:rPr>
        <w:t xml:space="preserve"> NPUSCH transmission with OCC, support DMRS symbols spreading before the OCC is applied.</w:t>
      </w:r>
    </w:p>
    <w:p w14:paraId="113E31DC" w14:textId="095FF96E" w:rsidR="00B82D45" w:rsidRDefault="00B82D45" w:rsidP="00B82D45">
      <w:pPr>
        <w:spacing w:before="120" w:after="120"/>
        <w:jc w:val="both"/>
        <w:rPr>
          <w:i/>
          <w:iCs/>
        </w:rPr>
      </w:pPr>
      <w:r w:rsidRPr="00EF7107">
        <w:rPr>
          <w:b/>
          <w:bCs/>
          <w:i/>
          <w:iCs/>
          <w:u w:val="single"/>
        </w:rPr>
        <w:t xml:space="preserve">Proposal </w:t>
      </w:r>
      <w:r w:rsidR="00963027">
        <w:rPr>
          <w:b/>
          <w:bCs/>
          <w:i/>
          <w:iCs/>
          <w:u w:val="single"/>
        </w:rPr>
        <w:t>4</w:t>
      </w:r>
      <w:r w:rsidRPr="00EF7107">
        <w:rPr>
          <w:i/>
          <w:iCs/>
        </w:rPr>
        <w:t xml:space="preserve">: </w:t>
      </w:r>
      <w:r>
        <w:rPr>
          <w:i/>
          <w:iCs/>
        </w:rPr>
        <w:t xml:space="preserve">Support indication of OCC sequence index by </w:t>
      </w:r>
      <w:r w:rsidR="0023388A" w:rsidRPr="0023388A">
        <w:rPr>
          <w:i/>
          <w:iCs/>
        </w:rPr>
        <w:t xml:space="preserve">re-interpreting </w:t>
      </w:r>
      <w:r>
        <w:rPr>
          <w:i/>
          <w:iCs/>
        </w:rPr>
        <w:t>reserved code points of subcarrier indication field in DCI format N0.</w:t>
      </w:r>
    </w:p>
    <w:p w14:paraId="04D63F47" w14:textId="77777777" w:rsidR="003378C1" w:rsidRPr="009839C7" w:rsidRDefault="003378C1" w:rsidP="003378C1">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Pr>
          <w:i/>
          <w:iCs/>
        </w:rPr>
        <w:t xml:space="preserve"> for IoT-NTN</w:t>
      </w:r>
      <w:r w:rsidRPr="009839C7">
        <w:rPr>
          <w:i/>
          <w:iCs/>
        </w:rPr>
        <w:t>.</w:t>
      </w:r>
    </w:p>
    <w:p w14:paraId="2A462C1C" w14:textId="77777777" w:rsidR="003378C1" w:rsidRPr="009839C7" w:rsidRDefault="003378C1" w:rsidP="003378C1">
      <w:pPr>
        <w:numPr>
          <w:ilvl w:val="0"/>
          <w:numId w:val="64"/>
        </w:numPr>
        <w:spacing w:before="120" w:after="120"/>
        <w:jc w:val="both"/>
        <w:rPr>
          <w:b/>
          <w:i/>
          <w:iCs/>
          <w:lang w:val="en-GB"/>
        </w:rPr>
      </w:pPr>
      <w:r w:rsidRPr="009839C7">
        <w:rPr>
          <w:i/>
          <w:iCs/>
          <w:color w:val="1C1C1C"/>
          <w:shd w:val="clear" w:color="auto" w:fill="FFFFFF"/>
        </w:rPr>
        <w:t>UL gaps for synchronization</w:t>
      </w:r>
    </w:p>
    <w:p w14:paraId="6116F32E" w14:textId="77777777" w:rsidR="003378C1" w:rsidRPr="009839C7" w:rsidRDefault="003378C1" w:rsidP="003378C1">
      <w:pPr>
        <w:numPr>
          <w:ilvl w:val="0"/>
          <w:numId w:val="64"/>
        </w:numPr>
        <w:spacing w:before="120" w:after="120"/>
        <w:jc w:val="both"/>
        <w:rPr>
          <w:bCs/>
          <w:i/>
          <w:iCs/>
          <w:lang w:val="en-GB"/>
        </w:rPr>
      </w:pPr>
      <w:r w:rsidRPr="009839C7">
        <w:rPr>
          <w:bCs/>
          <w:i/>
          <w:iCs/>
          <w:lang w:val="en-GB"/>
        </w:rPr>
        <w:t>TDM DMRS that are muted</w:t>
      </w:r>
    </w:p>
    <w:p w14:paraId="1B28C6FF" w14:textId="6F6BBA64" w:rsidR="00B82D45" w:rsidRPr="00B82D45" w:rsidRDefault="003378C1" w:rsidP="00B82D45">
      <w:pPr>
        <w:numPr>
          <w:ilvl w:val="0"/>
          <w:numId w:val="64"/>
        </w:numPr>
        <w:spacing w:before="120" w:after="120"/>
        <w:jc w:val="both"/>
        <w:rPr>
          <w:bCs/>
          <w:i/>
          <w:iCs/>
          <w:lang w:val="en-GB"/>
        </w:rPr>
      </w:pPr>
      <w:r w:rsidRPr="009839C7">
        <w:rPr>
          <w:bCs/>
          <w:i/>
          <w:iCs/>
          <w:lang w:val="en-GB"/>
        </w:rPr>
        <w:t>Guard periods for 3.75kHz UL transmissions</w:t>
      </w:r>
    </w:p>
    <w:p w14:paraId="32A5E066" w14:textId="2687181C" w:rsidR="00B82D45" w:rsidRPr="00B82D45" w:rsidRDefault="00B82D45" w:rsidP="00B82D45">
      <w:pPr>
        <w:rPr>
          <w:bCs/>
          <w:i/>
          <w:iCs/>
        </w:rPr>
      </w:pPr>
      <w:r w:rsidRPr="00EF7107">
        <w:rPr>
          <w:b/>
          <w:bCs/>
          <w:i/>
          <w:iCs/>
          <w:u w:val="single"/>
        </w:rPr>
        <w:t xml:space="preserve">Proposal </w:t>
      </w:r>
      <w:r w:rsidR="00963027">
        <w:rPr>
          <w:b/>
          <w:bCs/>
          <w:i/>
          <w:iCs/>
          <w:u w:val="single"/>
        </w:rPr>
        <w:t>5</w:t>
      </w:r>
      <w:r w:rsidRPr="00EF7107">
        <w:rPr>
          <w:i/>
          <w:iCs/>
        </w:rPr>
        <w:t xml:space="preserve">: </w:t>
      </w:r>
      <w:r w:rsidRPr="004F4AB5">
        <w:rPr>
          <w:i/>
          <w:iCs/>
        </w:rPr>
        <w:t>RAN1 to study the standard impacts of</w:t>
      </w:r>
      <w:r w:rsidRPr="004F4AB5">
        <w:rPr>
          <w:bCs/>
          <w:i/>
          <w:iCs/>
        </w:rPr>
        <w:t xml:space="preserve"> </w:t>
      </w:r>
      <w:r>
        <w:rPr>
          <w:bCs/>
          <w:i/>
          <w:iCs/>
        </w:rPr>
        <w:t>g</w:t>
      </w:r>
      <w:r w:rsidRPr="00936C99">
        <w:rPr>
          <w:bCs/>
          <w:i/>
          <w:iCs/>
        </w:rPr>
        <w:t>aps around NPRACH occasions</w:t>
      </w:r>
      <w:r>
        <w:rPr>
          <w:bCs/>
          <w:i/>
          <w:iCs/>
        </w:rPr>
        <w:t xml:space="preserve"> </w:t>
      </w:r>
      <w:r w:rsidRPr="004F4AB5">
        <w:rPr>
          <w:bCs/>
          <w:i/>
          <w:iCs/>
        </w:rPr>
        <w:t>and UL timing adjustment gap</w:t>
      </w:r>
      <w:r>
        <w:rPr>
          <w:bCs/>
          <w:i/>
          <w:iCs/>
        </w:rPr>
        <w:t xml:space="preserve">s on supporting OCC for NPUSCH. </w:t>
      </w:r>
    </w:p>
    <w:p w14:paraId="2E75F001" w14:textId="77777777" w:rsidR="007E70BB" w:rsidRPr="00A6576F" w:rsidRDefault="005C63AE" w:rsidP="007E70BB">
      <w:pPr>
        <w:pStyle w:val="Heading1"/>
      </w:pPr>
      <w:r w:rsidRPr="00A6576F">
        <w:t>References</w:t>
      </w:r>
    </w:p>
    <w:p w14:paraId="54110962" w14:textId="5A516398"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46048113"/>
      <w:bookmarkStart w:id="3" w:name="_Ref49784738"/>
      <w:bookmarkStart w:id="4" w:name="_Ref100217924"/>
      <w:bookmarkStart w:id="5" w:name="_Ref124153647"/>
      <w:bookmarkStart w:id="6" w:name="_Ref109038266"/>
      <w:bookmarkStart w:id="7" w:name="OLE_LINK1"/>
      <w:bookmarkStart w:id="8" w:name="OLE_LINK2"/>
      <w:bookmarkStart w:id="9" w:name="_Ref99716514"/>
      <w:bookmarkStart w:id="10" w:name="_Ref46220695"/>
      <w:r>
        <w:t>R</w:t>
      </w:r>
      <w:r w:rsidR="002D2038">
        <w:t>P</w:t>
      </w:r>
      <w:r>
        <w:t>-234</w:t>
      </w:r>
      <w:r w:rsidR="002D2038">
        <w:t>07</w:t>
      </w:r>
      <w:r w:rsidR="000E0BC7">
        <w:t>7</w:t>
      </w:r>
      <w:r>
        <w:t xml:space="preserve">, </w:t>
      </w:r>
      <w:r w:rsidR="002D2038">
        <w:t>“</w:t>
      </w:r>
      <w:r w:rsidR="002D2038" w:rsidRPr="002D2038">
        <w:rPr>
          <w:bCs/>
          <w:lang w:val="en-GB"/>
        </w:rPr>
        <w:t xml:space="preserve">New WID: </w:t>
      </w:r>
      <w:r w:rsidR="000E0BC7" w:rsidRPr="000E0BC7">
        <w:rPr>
          <w:rFonts w:eastAsia="Batang"/>
          <w:lang w:val="en-GB"/>
        </w:rPr>
        <w:t>Non-Terrestrial Networks (NTN) for Internet of Things (IoT) Phase 3</w:t>
      </w:r>
      <w:r w:rsidRPr="000E0BC7">
        <w:t>,”</w:t>
      </w:r>
      <w:r>
        <w:t xml:space="preserve"> </w:t>
      </w:r>
      <w:r w:rsidR="002D2038">
        <w:t>Dec.</w:t>
      </w:r>
      <w:r>
        <w:t xml:space="preserve"> 2023.</w:t>
      </w:r>
      <w:bookmarkEnd w:id="2"/>
      <w:r>
        <w:t xml:space="preserve"> </w:t>
      </w:r>
      <w:bookmarkStart w:id="11" w:name="_Ref146637819"/>
    </w:p>
    <w:bookmarkEnd w:id="3"/>
    <w:bookmarkEnd w:id="4"/>
    <w:bookmarkEnd w:id="5"/>
    <w:bookmarkEnd w:id="6"/>
    <w:bookmarkEnd w:id="7"/>
    <w:bookmarkEnd w:id="8"/>
    <w:bookmarkEnd w:id="9"/>
    <w:bookmarkEnd w:id="10"/>
    <w:bookmarkEnd w:id="11"/>
    <w:p w14:paraId="14E9304D" w14:textId="77777777" w:rsidR="00010D38" w:rsidRDefault="00010D38" w:rsidP="00010D3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766BF5">
        <w:t>R1-2501682</w:t>
      </w:r>
      <w:r>
        <w:t>, “</w:t>
      </w:r>
      <w:r w:rsidRPr="001220E3">
        <w:t>Report of RAN1#1</w:t>
      </w:r>
      <w:r>
        <w:t>20</w:t>
      </w:r>
      <w:r w:rsidRPr="001220E3">
        <w:t xml:space="preserve"> meeting</w:t>
      </w:r>
      <w:r>
        <w:t>”, April 2025</w:t>
      </w:r>
    </w:p>
    <w:p w14:paraId="2CC3FE11" w14:textId="1ECF61D7" w:rsidR="00C234BC" w:rsidRPr="00FF061A" w:rsidRDefault="00C234BC" w:rsidP="00010D38">
      <w:pPr>
        <w:overflowPunct w:val="0"/>
        <w:autoSpaceDE w:val="0"/>
        <w:autoSpaceDN w:val="0"/>
        <w:adjustRightInd w:val="0"/>
        <w:spacing w:before="100" w:beforeAutospacing="1" w:after="120"/>
        <w:ind w:left="562"/>
        <w:jc w:val="both"/>
        <w:textAlignment w:val="baseline"/>
      </w:pPr>
    </w:p>
    <w:sectPr w:rsidR="00C234BC" w:rsidRPr="00FF061A" w:rsidSect="00FE1BC4">
      <w:footerReference w:type="default" r:id="rId4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5117E" w14:textId="77777777" w:rsidR="00F934A7" w:rsidRDefault="00F934A7">
      <w:r>
        <w:separator/>
      </w:r>
    </w:p>
  </w:endnote>
  <w:endnote w:type="continuationSeparator" w:id="0">
    <w:p w14:paraId="25BA64B4" w14:textId="77777777" w:rsidR="00F934A7" w:rsidRDefault="00F934A7">
      <w:r>
        <w:continuationSeparator/>
      </w:r>
    </w:p>
  </w:endnote>
  <w:endnote w:type="continuationNotice" w:id="1">
    <w:p w14:paraId="3420CCC0" w14:textId="77777777" w:rsidR="00F934A7" w:rsidRDefault="00F93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BCD46" w14:textId="77777777" w:rsidR="00F934A7" w:rsidRDefault="00F934A7">
      <w:r>
        <w:separator/>
      </w:r>
    </w:p>
  </w:footnote>
  <w:footnote w:type="continuationSeparator" w:id="0">
    <w:p w14:paraId="7230B69C" w14:textId="77777777" w:rsidR="00F934A7" w:rsidRDefault="00F934A7">
      <w:r>
        <w:continuationSeparator/>
      </w:r>
    </w:p>
  </w:footnote>
  <w:footnote w:type="continuationNotice" w:id="1">
    <w:p w14:paraId="451FD61C" w14:textId="77777777" w:rsidR="00F934A7" w:rsidRDefault="00F934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8802B8"/>
    <w:multiLevelType w:val="hybridMultilevel"/>
    <w:tmpl w:val="D70A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1F24E78"/>
    <w:multiLevelType w:val="singleLevel"/>
    <w:tmpl w:val="01F24E78"/>
    <w:lvl w:ilvl="0">
      <w:start w:val="1"/>
      <w:numFmt w:val="bullet"/>
      <w:lvlText w:val=""/>
      <w:lvlJc w:val="left"/>
      <w:pPr>
        <w:ind w:left="420" w:hanging="420"/>
      </w:pPr>
      <w:rPr>
        <w:rFonts w:ascii="Wingdings" w:hAnsi="Wingdings" w:hint="default"/>
      </w:rPr>
    </w:lvl>
  </w:abstractNum>
  <w:abstractNum w:abstractNumId="7"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2D43BD3"/>
    <w:multiLevelType w:val="hybridMultilevel"/>
    <w:tmpl w:val="A7887A4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2FE467E"/>
    <w:multiLevelType w:val="hybridMultilevel"/>
    <w:tmpl w:val="02B2CA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F35B9B"/>
    <w:multiLevelType w:val="hybridMultilevel"/>
    <w:tmpl w:val="1B249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67E7FFB"/>
    <w:multiLevelType w:val="multilevel"/>
    <w:tmpl w:val="767E7F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5" w15:restartNumberingAfterBreak="0">
    <w:nsid w:val="79B43DFF"/>
    <w:multiLevelType w:val="hybridMultilevel"/>
    <w:tmpl w:val="1F22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7D2A7635"/>
    <w:multiLevelType w:val="hybridMultilevel"/>
    <w:tmpl w:val="4A26EC6E"/>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7"/>
  </w:num>
  <w:num w:numId="2" w16cid:durableId="1202403288">
    <w:abstractNumId w:val="40"/>
  </w:num>
  <w:num w:numId="3" w16cid:durableId="235363559">
    <w:abstractNumId w:val="32"/>
  </w:num>
  <w:num w:numId="4" w16cid:durableId="989679355">
    <w:abstractNumId w:val="34"/>
  </w:num>
  <w:num w:numId="5" w16cid:durableId="409810781">
    <w:abstractNumId w:val="27"/>
  </w:num>
  <w:num w:numId="6" w16cid:durableId="2081513416">
    <w:abstractNumId w:val="37"/>
  </w:num>
  <w:num w:numId="7" w16cid:durableId="1568495607">
    <w:abstractNumId w:val="52"/>
  </w:num>
  <w:num w:numId="8" w16cid:durableId="1929077284">
    <w:abstractNumId w:val="28"/>
  </w:num>
  <w:num w:numId="9" w16cid:durableId="69206241">
    <w:abstractNumId w:val="44"/>
  </w:num>
  <w:num w:numId="10" w16cid:durableId="1314335830">
    <w:abstractNumId w:val="1"/>
  </w:num>
  <w:num w:numId="11" w16cid:durableId="586155756">
    <w:abstractNumId w:val="36"/>
  </w:num>
  <w:num w:numId="12" w16cid:durableId="1461416379">
    <w:abstractNumId w:val="39"/>
  </w:num>
  <w:num w:numId="13" w16cid:durableId="131097616">
    <w:abstractNumId w:val="14"/>
  </w:num>
  <w:num w:numId="14" w16cid:durableId="1330669507">
    <w:abstractNumId w:val="51"/>
  </w:num>
  <w:num w:numId="15" w16cid:durableId="1544708605">
    <w:abstractNumId w:val="12"/>
  </w:num>
  <w:num w:numId="16" w16cid:durableId="1647202359">
    <w:abstractNumId w:val="33"/>
  </w:num>
  <w:num w:numId="17" w16cid:durableId="366611127">
    <w:abstractNumId w:val="0"/>
  </w:num>
  <w:num w:numId="18" w16cid:durableId="1176379521">
    <w:abstractNumId w:val="66"/>
  </w:num>
  <w:num w:numId="19" w16cid:durableId="494035189">
    <w:abstractNumId w:val="18"/>
  </w:num>
  <w:num w:numId="20" w16cid:durableId="1886402229">
    <w:abstractNumId w:val="64"/>
  </w:num>
  <w:num w:numId="21" w16cid:durableId="2128230243">
    <w:abstractNumId w:val="62"/>
  </w:num>
  <w:num w:numId="22" w16cid:durableId="31351445">
    <w:abstractNumId w:val="53"/>
  </w:num>
  <w:num w:numId="23" w16cid:durableId="1081098852">
    <w:abstractNumId w:val="5"/>
  </w:num>
  <w:num w:numId="24" w16cid:durableId="585111641">
    <w:abstractNumId w:val="11"/>
  </w:num>
  <w:num w:numId="25" w16cid:durableId="1769615368">
    <w:abstractNumId w:val="54"/>
  </w:num>
  <w:num w:numId="26" w16cid:durableId="1914119897">
    <w:abstractNumId w:val="19"/>
  </w:num>
  <w:num w:numId="27" w16cid:durableId="320233550">
    <w:abstractNumId w:val="16"/>
  </w:num>
  <w:num w:numId="28" w16cid:durableId="1797259966">
    <w:abstractNumId w:val="4"/>
  </w:num>
  <w:num w:numId="29" w16cid:durableId="1824543099">
    <w:abstractNumId w:val="47"/>
  </w:num>
  <w:num w:numId="30" w16cid:durableId="810824541">
    <w:abstractNumId w:val="10"/>
  </w:num>
  <w:num w:numId="31" w16cid:durableId="612783970">
    <w:abstractNumId w:val="68"/>
  </w:num>
  <w:num w:numId="32" w16cid:durableId="922572308">
    <w:abstractNumId w:val="59"/>
  </w:num>
  <w:num w:numId="33" w16cid:durableId="489830261">
    <w:abstractNumId w:val="31"/>
  </w:num>
  <w:num w:numId="34" w16cid:durableId="1596014999">
    <w:abstractNumId w:val="2"/>
  </w:num>
  <w:num w:numId="35" w16cid:durableId="654266786">
    <w:abstractNumId w:val="58"/>
  </w:num>
  <w:num w:numId="36" w16cid:durableId="1456556740">
    <w:abstractNumId w:val="55"/>
  </w:num>
  <w:num w:numId="37" w16cid:durableId="1670711974">
    <w:abstractNumId w:val="63"/>
  </w:num>
  <w:num w:numId="38" w16cid:durableId="1633756099">
    <w:abstractNumId w:val="26"/>
  </w:num>
  <w:num w:numId="39" w16cid:durableId="193033440">
    <w:abstractNumId w:val="15"/>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9"/>
  </w:num>
  <w:num w:numId="42" w16cid:durableId="1284337730">
    <w:abstractNumId w:val="45"/>
  </w:num>
  <w:num w:numId="43" w16cid:durableId="2051612355">
    <w:abstractNumId w:val="46"/>
  </w:num>
  <w:num w:numId="44" w16cid:durableId="308293529">
    <w:abstractNumId w:val="42"/>
  </w:num>
  <w:num w:numId="45" w16cid:durableId="540901058">
    <w:abstractNumId w:val="25"/>
  </w:num>
  <w:num w:numId="46" w16cid:durableId="1371148412">
    <w:abstractNumId w:val="20"/>
  </w:num>
  <w:num w:numId="47" w16cid:durableId="288556596">
    <w:abstractNumId w:val="50"/>
  </w:num>
  <w:num w:numId="48" w16cid:durableId="1058212875">
    <w:abstractNumId w:val="30"/>
  </w:num>
  <w:num w:numId="49" w16cid:durableId="443576224">
    <w:abstractNumId w:val="48"/>
  </w:num>
  <w:num w:numId="50" w16cid:durableId="184368873">
    <w:abstractNumId w:val="56"/>
  </w:num>
  <w:num w:numId="51" w16cid:durableId="1079137808">
    <w:abstractNumId w:val="49"/>
  </w:num>
  <w:num w:numId="52" w16cid:durableId="1874029859">
    <w:abstractNumId w:val="43"/>
  </w:num>
  <w:num w:numId="53" w16cid:durableId="147594690">
    <w:abstractNumId w:val="61"/>
  </w:num>
  <w:num w:numId="54" w16cid:durableId="134807682">
    <w:abstractNumId w:val="21"/>
  </w:num>
  <w:num w:numId="55" w16cid:durableId="296033271">
    <w:abstractNumId w:val="29"/>
  </w:num>
  <w:num w:numId="56" w16cid:durableId="665017068">
    <w:abstractNumId w:val="24"/>
  </w:num>
  <w:num w:numId="57" w16cid:durableId="712340675">
    <w:abstractNumId w:val="23"/>
  </w:num>
  <w:num w:numId="58" w16cid:durableId="1729918556">
    <w:abstractNumId w:val="3"/>
  </w:num>
  <w:num w:numId="59" w16cid:durableId="599217069">
    <w:abstractNumId w:val="22"/>
  </w:num>
  <w:num w:numId="60" w16cid:durableId="906308067">
    <w:abstractNumId w:val="6"/>
  </w:num>
  <w:num w:numId="61" w16cid:durableId="1235705105">
    <w:abstractNumId w:val="60"/>
  </w:num>
  <w:num w:numId="62" w16cid:durableId="1557156235">
    <w:abstractNumId w:val="65"/>
  </w:num>
  <w:num w:numId="63" w16cid:durableId="1221550897">
    <w:abstractNumId w:val="38"/>
  </w:num>
  <w:num w:numId="64" w16cid:durableId="239481996">
    <w:abstractNumId w:val="67"/>
  </w:num>
  <w:num w:numId="65" w16cid:durableId="685525251">
    <w:abstractNumId w:val="57"/>
  </w:num>
  <w:num w:numId="66" w16cid:durableId="505679440">
    <w:abstractNumId w:val="35"/>
  </w:num>
  <w:num w:numId="67" w16cid:durableId="1264847468">
    <w:abstractNumId w:val="41"/>
  </w:num>
  <w:num w:numId="68" w16cid:durableId="1001006929">
    <w:abstractNumId w:val="13"/>
  </w:num>
  <w:num w:numId="69" w16cid:durableId="154475190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57C"/>
    <w:rsid w:val="00002821"/>
    <w:rsid w:val="00002A37"/>
    <w:rsid w:val="0000317E"/>
    <w:rsid w:val="00003514"/>
    <w:rsid w:val="00003E0D"/>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0D38"/>
    <w:rsid w:val="00011114"/>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1434"/>
    <w:rsid w:val="0003198A"/>
    <w:rsid w:val="00031A91"/>
    <w:rsid w:val="000325B8"/>
    <w:rsid w:val="00032C61"/>
    <w:rsid w:val="00032ECB"/>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23C"/>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1BE"/>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EB"/>
    <w:rsid w:val="000707A2"/>
    <w:rsid w:val="000708A3"/>
    <w:rsid w:val="00070E4B"/>
    <w:rsid w:val="00070E5C"/>
    <w:rsid w:val="00071841"/>
    <w:rsid w:val="00071F96"/>
    <w:rsid w:val="000721FE"/>
    <w:rsid w:val="000722A6"/>
    <w:rsid w:val="00072B34"/>
    <w:rsid w:val="0007330B"/>
    <w:rsid w:val="000738F7"/>
    <w:rsid w:val="00073FF9"/>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D3E"/>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78F"/>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5B5"/>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389"/>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190"/>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17FCD"/>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03D"/>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27A"/>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6AA"/>
    <w:rsid w:val="00185B93"/>
    <w:rsid w:val="00185D4E"/>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5E19"/>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4AD5"/>
    <w:rsid w:val="001B52BA"/>
    <w:rsid w:val="001B5530"/>
    <w:rsid w:val="001B56C4"/>
    <w:rsid w:val="001B59C5"/>
    <w:rsid w:val="001B59DA"/>
    <w:rsid w:val="001B5A5D"/>
    <w:rsid w:val="001B5CBE"/>
    <w:rsid w:val="001B612E"/>
    <w:rsid w:val="001B6813"/>
    <w:rsid w:val="001B68B3"/>
    <w:rsid w:val="001B73C5"/>
    <w:rsid w:val="001B796C"/>
    <w:rsid w:val="001B7A0B"/>
    <w:rsid w:val="001B7A8C"/>
    <w:rsid w:val="001B7F5A"/>
    <w:rsid w:val="001C0105"/>
    <w:rsid w:val="001C06CE"/>
    <w:rsid w:val="001C0D0B"/>
    <w:rsid w:val="001C0F53"/>
    <w:rsid w:val="001C1CE5"/>
    <w:rsid w:val="001C21C5"/>
    <w:rsid w:val="001C2327"/>
    <w:rsid w:val="001C25EB"/>
    <w:rsid w:val="001C2657"/>
    <w:rsid w:val="001C279F"/>
    <w:rsid w:val="001C3258"/>
    <w:rsid w:val="001C373E"/>
    <w:rsid w:val="001C377F"/>
    <w:rsid w:val="001C3CFF"/>
    <w:rsid w:val="001C3D2A"/>
    <w:rsid w:val="001C40B1"/>
    <w:rsid w:val="001C461A"/>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396D"/>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7C9"/>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3E7"/>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4DB"/>
    <w:rsid w:val="00222DBC"/>
    <w:rsid w:val="002238E7"/>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88A"/>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63E"/>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033"/>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EED"/>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AA9"/>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4D9E"/>
    <w:rsid w:val="002A557A"/>
    <w:rsid w:val="002A5AC2"/>
    <w:rsid w:val="002A5C7F"/>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18"/>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4CE7"/>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0DA"/>
    <w:rsid w:val="002E1738"/>
    <w:rsid w:val="002E17F2"/>
    <w:rsid w:val="002E2740"/>
    <w:rsid w:val="002E28C1"/>
    <w:rsid w:val="002E2E4F"/>
    <w:rsid w:val="002E2F2A"/>
    <w:rsid w:val="002E2FD7"/>
    <w:rsid w:val="002E3224"/>
    <w:rsid w:val="002E48AE"/>
    <w:rsid w:val="002E4905"/>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949"/>
    <w:rsid w:val="00310BDA"/>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F"/>
    <w:rsid w:val="00323558"/>
    <w:rsid w:val="00323ACB"/>
    <w:rsid w:val="00323B73"/>
    <w:rsid w:val="00323C5B"/>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090"/>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8C1"/>
    <w:rsid w:val="00340555"/>
    <w:rsid w:val="00340A45"/>
    <w:rsid w:val="00340A56"/>
    <w:rsid w:val="00341EDB"/>
    <w:rsid w:val="00342BD7"/>
    <w:rsid w:val="00342E02"/>
    <w:rsid w:val="00343100"/>
    <w:rsid w:val="00343459"/>
    <w:rsid w:val="003435AB"/>
    <w:rsid w:val="0034386A"/>
    <w:rsid w:val="00343A07"/>
    <w:rsid w:val="00343F15"/>
    <w:rsid w:val="0034458D"/>
    <w:rsid w:val="00344F7B"/>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776"/>
    <w:rsid w:val="00350F42"/>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4D1B"/>
    <w:rsid w:val="003759BA"/>
    <w:rsid w:val="00375DF5"/>
    <w:rsid w:val="003762E9"/>
    <w:rsid w:val="0037696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6BC6"/>
    <w:rsid w:val="003970FB"/>
    <w:rsid w:val="00397649"/>
    <w:rsid w:val="00397CC3"/>
    <w:rsid w:val="00397D57"/>
    <w:rsid w:val="003A0892"/>
    <w:rsid w:val="003A0E60"/>
    <w:rsid w:val="003A0F25"/>
    <w:rsid w:val="003A0F64"/>
    <w:rsid w:val="003A10E5"/>
    <w:rsid w:val="003A11A3"/>
    <w:rsid w:val="003A12E6"/>
    <w:rsid w:val="003A16A6"/>
    <w:rsid w:val="003A16FA"/>
    <w:rsid w:val="003A1725"/>
    <w:rsid w:val="003A1C15"/>
    <w:rsid w:val="003A2223"/>
    <w:rsid w:val="003A2638"/>
    <w:rsid w:val="003A2692"/>
    <w:rsid w:val="003A2A0F"/>
    <w:rsid w:val="003A2CFC"/>
    <w:rsid w:val="003A2FCF"/>
    <w:rsid w:val="003A3E35"/>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335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5B2"/>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7CC"/>
    <w:rsid w:val="00407B2A"/>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27F7D"/>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45E"/>
    <w:rsid w:val="0043752A"/>
    <w:rsid w:val="00437BC2"/>
    <w:rsid w:val="00437C66"/>
    <w:rsid w:val="00437DE7"/>
    <w:rsid w:val="00440310"/>
    <w:rsid w:val="004408BD"/>
    <w:rsid w:val="00440B5F"/>
    <w:rsid w:val="00440DC2"/>
    <w:rsid w:val="00440EE9"/>
    <w:rsid w:val="00441475"/>
    <w:rsid w:val="00441518"/>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918"/>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5CCD"/>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10D"/>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CA7"/>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4C5"/>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368"/>
    <w:rsid w:val="004D36B1"/>
    <w:rsid w:val="004D3D8D"/>
    <w:rsid w:val="004D4C97"/>
    <w:rsid w:val="004D4FB4"/>
    <w:rsid w:val="004D57E5"/>
    <w:rsid w:val="004D5BF9"/>
    <w:rsid w:val="004D6D12"/>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360"/>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B5"/>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1D2"/>
    <w:rsid w:val="005049A5"/>
    <w:rsid w:val="00505423"/>
    <w:rsid w:val="0050628F"/>
    <w:rsid w:val="00506557"/>
    <w:rsid w:val="00506678"/>
    <w:rsid w:val="00506764"/>
    <w:rsid w:val="0050677A"/>
    <w:rsid w:val="005074E5"/>
    <w:rsid w:val="005075BA"/>
    <w:rsid w:val="00507671"/>
    <w:rsid w:val="00510211"/>
    <w:rsid w:val="00510609"/>
    <w:rsid w:val="0051067E"/>
    <w:rsid w:val="005107B4"/>
    <w:rsid w:val="005108D8"/>
    <w:rsid w:val="0051111F"/>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81B"/>
    <w:rsid w:val="00513CBF"/>
    <w:rsid w:val="00514B0A"/>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4D13"/>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2EB5"/>
    <w:rsid w:val="00533498"/>
    <w:rsid w:val="005338D0"/>
    <w:rsid w:val="00533977"/>
    <w:rsid w:val="00533EA0"/>
    <w:rsid w:val="00534168"/>
    <w:rsid w:val="00534459"/>
    <w:rsid w:val="00534699"/>
    <w:rsid w:val="00534B59"/>
    <w:rsid w:val="005350B8"/>
    <w:rsid w:val="005355E8"/>
    <w:rsid w:val="00535A40"/>
    <w:rsid w:val="005363B0"/>
    <w:rsid w:val="00536759"/>
    <w:rsid w:val="00536D1C"/>
    <w:rsid w:val="00536F39"/>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04C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68"/>
    <w:rsid w:val="0058169C"/>
    <w:rsid w:val="0058172D"/>
    <w:rsid w:val="00581F3E"/>
    <w:rsid w:val="0058234F"/>
    <w:rsid w:val="00582520"/>
    <w:rsid w:val="00582809"/>
    <w:rsid w:val="00582C50"/>
    <w:rsid w:val="00582E08"/>
    <w:rsid w:val="00582E97"/>
    <w:rsid w:val="00582FEB"/>
    <w:rsid w:val="00583474"/>
    <w:rsid w:val="005838A0"/>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E12"/>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DA7"/>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83B"/>
    <w:rsid w:val="005D528E"/>
    <w:rsid w:val="005D542C"/>
    <w:rsid w:val="005D57E8"/>
    <w:rsid w:val="005D5B2A"/>
    <w:rsid w:val="005D5D93"/>
    <w:rsid w:val="005D5DB5"/>
    <w:rsid w:val="005D610B"/>
    <w:rsid w:val="005D72CB"/>
    <w:rsid w:val="005D7561"/>
    <w:rsid w:val="005D76E4"/>
    <w:rsid w:val="005D775D"/>
    <w:rsid w:val="005D7E6C"/>
    <w:rsid w:val="005E051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917"/>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360"/>
    <w:rsid w:val="006063CC"/>
    <w:rsid w:val="00606643"/>
    <w:rsid w:val="0060673B"/>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076"/>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43A1"/>
    <w:rsid w:val="00655733"/>
    <w:rsid w:val="00655751"/>
    <w:rsid w:val="00655A80"/>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4A3"/>
    <w:rsid w:val="00671547"/>
    <w:rsid w:val="00671582"/>
    <w:rsid w:val="0067218F"/>
    <w:rsid w:val="00672267"/>
    <w:rsid w:val="006722F9"/>
    <w:rsid w:val="00672814"/>
    <w:rsid w:val="00672B38"/>
    <w:rsid w:val="00672CCE"/>
    <w:rsid w:val="00672F99"/>
    <w:rsid w:val="00672F9A"/>
    <w:rsid w:val="0067301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5729"/>
    <w:rsid w:val="006864F9"/>
    <w:rsid w:val="00686BEA"/>
    <w:rsid w:val="006874FF"/>
    <w:rsid w:val="006902B3"/>
    <w:rsid w:val="00690326"/>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BF"/>
    <w:rsid w:val="0070537F"/>
    <w:rsid w:val="007055C7"/>
    <w:rsid w:val="007057B5"/>
    <w:rsid w:val="00705A56"/>
    <w:rsid w:val="00705C5D"/>
    <w:rsid w:val="00705EB8"/>
    <w:rsid w:val="00706101"/>
    <w:rsid w:val="00706359"/>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ACC"/>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B21"/>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5A1"/>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16FA"/>
    <w:rsid w:val="00772534"/>
    <w:rsid w:val="00772584"/>
    <w:rsid w:val="0077271C"/>
    <w:rsid w:val="00772EAF"/>
    <w:rsid w:val="00772FC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0BC"/>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2DC0"/>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043"/>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5AB"/>
    <w:rsid w:val="007D1FCB"/>
    <w:rsid w:val="007D1FFB"/>
    <w:rsid w:val="007D29F2"/>
    <w:rsid w:val="007D2EA2"/>
    <w:rsid w:val="007D3168"/>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C95"/>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796"/>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23"/>
    <w:rsid w:val="008235DB"/>
    <w:rsid w:val="00824319"/>
    <w:rsid w:val="00824AB4"/>
    <w:rsid w:val="00824B02"/>
    <w:rsid w:val="00825350"/>
    <w:rsid w:val="00825C42"/>
    <w:rsid w:val="00825D25"/>
    <w:rsid w:val="008265B7"/>
    <w:rsid w:val="0082696D"/>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205"/>
    <w:rsid w:val="00862397"/>
    <w:rsid w:val="0086251D"/>
    <w:rsid w:val="0086325B"/>
    <w:rsid w:val="00863435"/>
    <w:rsid w:val="00863F02"/>
    <w:rsid w:val="00863FBE"/>
    <w:rsid w:val="00864097"/>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6E33"/>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5C9"/>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6CB"/>
    <w:rsid w:val="00896A80"/>
    <w:rsid w:val="00896F34"/>
    <w:rsid w:val="0089724F"/>
    <w:rsid w:val="008A041D"/>
    <w:rsid w:val="008A06FA"/>
    <w:rsid w:val="008A0C29"/>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7F"/>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77"/>
    <w:rsid w:val="008C18D4"/>
    <w:rsid w:val="008C2017"/>
    <w:rsid w:val="008C256E"/>
    <w:rsid w:val="008C25B7"/>
    <w:rsid w:val="008C2AA7"/>
    <w:rsid w:val="008C32E9"/>
    <w:rsid w:val="008C38C7"/>
    <w:rsid w:val="008C3E7B"/>
    <w:rsid w:val="008C3EB9"/>
    <w:rsid w:val="008C405E"/>
    <w:rsid w:val="008C423A"/>
    <w:rsid w:val="008C42F8"/>
    <w:rsid w:val="008C43CC"/>
    <w:rsid w:val="008C45E3"/>
    <w:rsid w:val="008C4621"/>
    <w:rsid w:val="008C4958"/>
    <w:rsid w:val="008C4AB0"/>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25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6583"/>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5E4"/>
    <w:rsid w:val="00936731"/>
    <w:rsid w:val="009368F3"/>
    <w:rsid w:val="00936C99"/>
    <w:rsid w:val="00936EA7"/>
    <w:rsid w:val="009376B5"/>
    <w:rsid w:val="009376C1"/>
    <w:rsid w:val="00937DFF"/>
    <w:rsid w:val="00940D6E"/>
    <w:rsid w:val="00940E12"/>
    <w:rsid w:val="009411FC"/>
    <w:rsid w:val="00941636"/>
    <w:rsid w:val="00941B38"/>
    <w:rsid w:val="00941D93"/>
    <w:rsid w:val="00941EFC"/>
    <w:rsid w:val="009420F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238"/>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027"/>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9C7"/>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3D9C"/>
    <w:rsid w:val="00994845"/>
    <w:rsid w:val="0099487F"/>
    <w:rsid w:val="00994DCA"/>
    <w:rsid w:val="0099528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21"/>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3A"/>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46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6D6C"/>
    <w:rsid w:val="00A171D3"/>
    <w:rsid w:val="00A17EBF"/>
    <w:rsid w:val="00A17F63"/>
    <w:rsid w:val="00A20061"/>
    <w:rsid w:val="00A20373"/>
    <w:rsid w:val="00A20379"/>
    <w:rsid w:val="00A20E07"/>
    <w:rsid w:val="00A21369"/>
    <w:rsid w:val="00A2193B"/>
    <w:rsid w:val="00A2279A"/>
    <w:rsid w:val="00A229DB"/>
    <w:rsid w:val="00A22E4E"/>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C40"/>
    <w:rsid w:val="00A30187"/>
    <w:rsid w:val="00A304D1"/>
    <w:rsid w:val="00A30775"/>
    <w:rsid w:val="00A309AA"/>
    <w:rsid w:val="00A30D80"/>
    <w:rsid w:val="00A310AE"/>
    <w:rsid w:val="00A3175E"/>
    <w:rsid w:val="00A32084"/>
    <w:rsid w:val="00A323E2"/>
    <w:rsid w:val="00A3243E"/>
    <w:rsid w:val="00A324EA"/>
    <w:rsid w:val="00A32CF3"/>
    <w:rsid w:val="00A33E56"/>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33F"/>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67FD4"/>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58E"/>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0E41"/>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A5F"/>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E7C17"/>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262"/>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0D51"/>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3B2"/>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9AF"/>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6A56"/>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44C"/>
    <w:rsid w:val="00B446E9"/>
    <w:rsid w:val="00B44A91"/>
    <w:rsid w:val="00B44F95"/>
    <w:rsid w:val="00B45A52"/>
    <w:rsid w:val="00B45AF9"/>
    <w:rsid w:val="00B46175"/>
    <w:rsid w:val="00B4670C"/>
    <w:rsid w:val="00B46AD4"/>
    <w:rsid w:val="00B46E76"/>
    <w:rsid w:val="00B4744D"/>
    <w:rsid w:val="00B478B5"/>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4F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2D45"/>
    <w:rsid w:val="00B83698"/>
    <w:rsid w:val="00B844A0"/>
    <w:rsid w:val="00B84708"/>
    <w:rsid w:val="00B84B22"/>
    <w:rsid w:val="00B853EF"/>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1D70"/>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B7922"/>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2D4"/>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1F8D"/>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2F5B"/>
    <w:rsid w:val="00C234BC"/>
    <w:rsid w:val="00C23EE8"/>
    <w:rsid w:val="00C24038"/>
    <w:rsid w:val="00C2471F"/>
    <w:rsid w:val="00C24E68"/>
    <w:rsid w:val="00C24FEB"/>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2D5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144"/>
    <w:rsid w:val="00C67803"/>
    <w:rsid w:val="00C67F10"/>
    <w:rsid w:val="00C7057C"/>
    <w:rsid w:val="00C70697"/>
    <w:rsid w:val="00C70CD2"/>
    <w:rsid w:val="00C7129C"/>
    <w:rsid w:val="00C716A0"/>
    <w:rsid w:val="00C71A81"/>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744"/>
    <w:rsid w:val="00CA0EBA"/>
    <w:rsid w:val="00CA1057"/>
    <w:rsid w:val="00CA1ED8"/>
    <w:rsid w:val="00CA243F"/>
    <w:rsid w:val="00CA2BF4"/>
    <w:rsid w:val="00CA2D35"/>
    <w:rsid w:val="00CA30C8"/>
    <w:rsid w:val="00CA331B"/>
    <w:rsid w:val="00CA342B"/>
    <w:rsid w:val="00CA3474"/>
    <w:rsid w:val="00CA34C1"/>
    <w:rsid w:val="00CA3E9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9CD"/>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02D"/>
    <w:rsid w:val="00CD0521"/>
    <w:rsid w:val="00CD0676"/>
    <w:rsid w:val="00CD0D28"/>
    <w:rsid w:val="00CD0DD8"/>
    <w:rsid w:val="00CD0FCF"/>
    <w:rsid w:val="00CD1072"/>
    <w:rsid w:val="00CD1188"/>
    <w:rsid w:val="00CD1487"/>
    <w:rsid w:val="00CD160F"/>
    <w:rsid w:val="00CD1CAC"/>
    <w:rsid w:val="00CD1DCB"/>
    <w:rsid w:val="00CD2367"/>
    <w:rsid w:val="00CD2B1A"/>
    <w:rsid w:val="00CD2D0C"/>
    <w:rsid w:val="00CD2ED1"/>
    <w:rsid w:val="00CD2F77"/>
    <w:rsid w:val="00CD2FBD"/>
    <w:rsid w:val="00CD31A8"/>
    <w:rsid w:val="00CD337B"/>
    <w:rsid w:val="00CD3412"/>
    <w:rsid w:val="00CD3463"/>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25F"/>
    <w:rsid w:val="00CE37DF"/>
    <w:rsid w:val="00CE3CFB"/>
    <w:rsid w:val="00CE3D12"/>
    <w:rsid w:val="00CE5519"/>
    <w:rsid w:val="00CE56D0"/>
    <w:rsid w:val="00CE5A51"/>
    <w:rsid w:val="00CE5EB8"/>
    <w:rsid w:val="00CE6167"/>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11A5"/>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1FAF"/>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1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11"/>
    <w:rsid w:val="00E02957"/>
    <w:rsid w:val="00E02A05"/>
    <w:rsid w:val="00E02D54"/>
    <w:rsid w:val="00E03251"/>
    <w:rsid w:val="00E03372"/>
    <w:rsid w:val="00E034DB"/>
    <w:rsid w:val="00E03511"/>
    <w:rsid w:val="00E03709"/>
    <w:rsid w:val="00E03C94"/>
    <w:rsid w:val="00E04590"/>
    <w:rsid w:val="00E045A4"/>
    <w:rsid w:val="00E04A56"/>
    <w:rsid w:val="00E0503D"/>
    <w:rsid w:val="00E05B68"/>
    <w:rsid w:val="00E05C62"/>
    <w:rsid w:val="00E05E76"/>
    <w:rsid w:val="00E06C4D"/>
    <w:rsid w:val="00E0741C"/>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3D57"/>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0E"/>
    <w:rsid w:val="00E517E5"/>
    <w:rsid w:val="00E5219D"/>
    <w:rsid w:val="00E52A10"/>
    <w:rsid w:val="00E52E06"/>
    <w:rsid w:val="00E52E2F"/>
    <w:rsid w:val="00E53448"/>
    <w:rsid w:val="00E536E2"/>
    <w:rsid w:val="00E53974"/>
    <w:rsid w:val="00E53B75"/>
    <w:rsid w:val="00E544EE"/>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5CC"/>
    <w:rsid w:val="00E60AD7"/>
    <w:rsid w:val="00E6153C"/>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0AB"/>
    <w:rsid w:val="00E86AC6"/>
    <w:rsid w:val="00E8706E"/>
    <w:rsid w:val="00E873A2"/>
    <w:rsid w:val="00E874C5"/>
    <w:rsid w:val="00E876B4"/>
    <w:rsid w:val="00E87822"/>
    <w:rsid w:val="00E90395"/>
    <w:rsid w:val="00E90CF4"/>
    <w:rsid w:val="00E90E49"/>
    <w:rsid w:val="00E9107A"/>
    <w:rsid w:val="00E9142B"/>
    <w:rsid w:val="00E917F9"/>
    <w:rsid w:val="00E9180C"/>
    <w:rsid w:val="00E9291C"/>
    <w:rsid w:val="00E93F05"/>
    <w:rsid w:val="00E93FCE"/>
    <w:rsid w:val="00E93FFE"/>
    <w:rsid w:val="00E942F4"/>
    <w:rsid w:val="00E94A2C"/>
    <w:rsid w:val="00E94D16"/>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396"/>
    <w:rsid w:val="00EC16C1"/>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894"/>
    <w:rsid w:val="00EE5A1B"/>
    <w:rsid w:val="00EE5E53"/>
    <w:rsid w:val="00EE61CD"/>
    <w:rsid w:val="00EE626D"/>
    <w:rsid w:val="00EE6733"/>
    <w:rsid w:val="00EE674E"/>
    <w:rsid w:val="00EE6884"/>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800"/>
    <w:rsid w:val="00F00ADD"/>
    <w:rsid w:val="00F01F1B"/>
    <w:rsid w:val="00F03002"/>
    <w:rsid w:val="00F036EF"/>
    <w:rsid w:val="00F03ED4"/>
    <w:rsid w:val="00F03F7A"/>
    <w:rsid w:val="00F04ABC"/>
    <w:rsid w:val="00F04ABF"/>
    <w:rsid w:val="00F04DC0"/>
    <w:rsid w:val="00F0528D"/>
    <w:rsid w:val="00F054B9"/>
    <w:rsid w:val="00F062F7"/>
    <w:rsid w:val="00F0630B"/>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398"/>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B58"/>
    <w:rsid w:val="00F57EF5"/>
    <w:rsid w:val="00F606FA"/>
    <w:rsid w:val="00F607C5"/>
    <w:rsid w:val="00F609CC"/>
    <w:rsid w:val="00F60DEA"/>
    <w:rsid w:val="00F60EA4"/>
    <w:rsid w:val="00F60FBC"/>
    <w:rsid w:val="00F612D0"/>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4A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1A9"/>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0D4"/>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4DB2"/>
    <w:rsid w:val="00FD6174"/>
    <w:rsid w:val="00FD653F"/>
    <w:rsid w:val="00FD74DB"/>
    <w:rsid w:val="00FD7660"/>
    <w:rsid w:val="00FD79FB"/>
    <w:rsid w:val="00FE00B2"/>
    <w:rsid w:val="00FE0655"/>
    <w:rsid w:val="00FE0C3E"/>
    <w:rsid w:val="00FE0CDF"/>
    <w:rsid w:val="00FE1336"/>
    <w:rsid w:val="00FE14FD"/>
    <w:rsid w:val="00FE1BC4"/>
    <w:rsid w:val="00FE2365"/>
    <w:rsid w:val="00FE24A9"/>
    <w:rsid w:val="00FE24FE"/>
    <w:rsid w:val="00FE2A4D"/>
    <w:rsid w:val="00FE3B6F"/>
    <w:rsid w:val="00FE3C6C"/>
    <w:rsid w:val="00FE49E0"/>
    <w:rsid w:val="00FE4C7B"/>
    <w:rsid w:val="00FE513E"/>
    <w:rsid w:val="00FE58D1"/>
    <w:rsid w:val="00FE5CEC"/>
    <w:rsid w:val="00FE5E15"/>
    <w:rsid w:val="00FE6510"/>
    <w:rsid w:val="00FE6BDD"/>
    <w:rsid w:val="00FE6EA4"/>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04590"/>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uiPriority w:val="99"/>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ProposalChar">
    <w:name w:val="Proposal Char"/>
    <w:link w:val="Proposal"/>
    <w:qFormat/>
    <w:rsid w:val="00441518"/>
    <w:rPr>
      <w:rFonts w:ascii="Times New Roman" w:eastAsia="Times New Roman" w:hAnsi="Times New Roman"/>
      <w:b/>
      <w:bCs/>
      <w:sz w:val="24"/>
      <w:szCs w:val="24"/>
    </w:rPr>
  </w:style>
  <w:style w:type="paragraph" w:styleId="Revision">
    <w:name w:val="Revision"/>
    <w:hidden/>
    <w:uiPriority w:val="71"/>
    <w:semiHidden/>
    <w:rsid w:val="00A16D6C"/>
    <w:rPr>
      <w:rFonts w:ascii="Times New Roman" w:eastAsia="Times New Roman" w:hAnsi="Times New Roman"/>
      <w:sz w:val="24"/>
      <w:szCs w:val="24"/>
    </w:rPr>
  </w:style>
  <w:style w:type="character" w:customStyle="1" w:styleId="ListParagraphChar1">
    <w:name w:val="List Paragraph Char1"/>
    <w:uiPriority w:val="34"/>
    <w:qFormat/>
    <w:rsid w:val="00B853EF"/>
    <w:rPr>
      <w:rFonts w:ascii="Times" w:eastAsia="Batang" w:hAnsi="Times"/>
      <w:szCs w:val="24"/>
      <w:lang w:val="en-GB" w:eastAsia="en-US"/>
    </w:rPr>
  </w:style>
  <w:style w:type="character" w:customStyle="1" w:styleId="B10">
    <w:name w:val="B1 (文字)"/>
    <w:uiPriority w:val="99"/>
    <w:locked/>
    <w:rsid w:val="000722A6"/>
    <w:rPr>
      <w:lang w:eastAsia="en-US"/>
    </w:rPr>
  </w:style>
  <w:style w:type="character" w:customStyle="1" w:styleId="THChar">
    <w:name w:val="TH Char"/>
    <w:link w:val="TH"/>
    <w:rsid w:val="001D396D"/>
    <w:rPr>
      <w:rFonts w:ascii="Times New Roman" w:eastAsia="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77697190">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1262023">
      <w:bodyDiv w:val="1"/>
      <w:marLeft w:val="0"/>
      <w:marRight w:val="0"/>
      <w:marTop w:val="0"/>
      <w:marBottom w:val="0"/>
      <w:divBdr>
        <w:top w:val="none" w:sz="0" w:space="0" w:color="auto"/>
        <w:left w:val="none" w:sz="0" w:space="0" w:color="auto"/>
        <w:bottom w:val="none" w:sz="0" w:space="0" w:color="auto"/>
        <w:right w:val="none" w:sz="0" w:space="0" w:color="auto"/>
      </w:divBdr>
      <w:divsChild>
        <w:div w:id="180820918">
          <w:marLeft w:val="0"/>
          <w:marRight w:val="0"/>
          <w:marTop w:val="0"/>
          <w:marBottom w:val="206"/>
          <w:divBdr>
            <w:top w:val="none" w:sz="0" w:space="0" w:color="auto"/>
            <w:left w:val="none" w:sz="0" w:space="0" w:color="auto"/>
            <w:bottom w:val="none" w:sz="0" w:space="0" w:color="auto"/>
            <w:right w:val="none" w:sz="0" w:space="0" w:color="auto"/>
          </w:divBdr>
        </w:div>
        <w:div w:id="648485990">
          <w:marLeft w:val="0"/>
          <w:marRight w:val="0"/>
          <w:marTop w:val="0"/>
          <w:marBottom w:val="0"/>
          <w:divBdr>
            <w:top w:val="none" w:sz="0" w:space="0" w:color="auto"/>
            <w:left w:val="none" w:sz="0" w:space="0" w:color="auto"/>
            <w:bottom w:val="none" w:sz="0" w:space="0" w:color="auto"/>
            <w:right w:val="none" w:sz="0" w:space="0" w:color="auto"/>
          </w:divBdr>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02946523">
      <w:bodyDiv w:val="1"/>
      <w:marLeft w:val="0"/>
      <w:marRight w:val="0"/>
      <w:marTop w:val="0"/>
      <w:marBottom w:val="0"/>
      <w:divBdr>
        <w:top w:val="none" w:sz="0" w:space="0" w:color="auto"/>
        <w:left w:val="none" w:sz="0" w:space="0" w:color="auto"/>
        <w:bottom w:val="none" w:sz="0" w:space="0" w:color="auto"/>
        <w:right w:val="none" w:sz="0" w:space="0" w:color="auto"/>
      </w:divBdr>
      <w:divsChild>
        <w:div w:id="1005286986">
          <w:marLeft w:val="0"/>
          <w:marRight w:val="0"/>
          <w:marTop w:val="0"/>
          <w:marBottom w:val="206"/>
          <w:divBdr>
            <w:top w:val="none" w:sz="0" w:space="0" w:color="auto"/>
            <w:left w:val="none" w:sz="0" w:space="0" w:color="auto"/>
            <w:bottom w:val="none" w:sz="0" w:space="0" w:color="auto"/>
            <w:right w:val="none" w:sz="0" w:space="0" w:color="auto"/>
          </w:divBdr>
        </w:div>
        <w:div w:id="274144976">
          <w:marLeft w:val="0"/>
          <w:marRight w:val="0"/>
          <w:marTop w:val="0"/>
          <w:marBottom w:val="0"/>
          <w:divBdr>
            <w:top w:val="none" w:sz="0" w:space="0" w:color="auto"/>
            <w:left w:val="none" w:sz="0" w:space="0" w:color="auto"/>
            <w:bottom w:val="none" w:sz="0" w:space="0" w:color="auto"/>
            <w:right w:val="none" w:sz="0" w:space="0" w:color="auto"/>
          </w:divBdr>
        </w:div>
      </w:divsChild>
    </w:div>
    <w:div w:id="427895183">
      <w:bodyDiv w:val="1"/>
      <w:marLeft w:val="0"/>
      <w:marRight w:val="0"/>
      <w:marTop w:val="0"/>
      <w:marBottom w:val="0"/>
      <w:divBdr>
        <w:top w:val="none" w:sz="0" w:space="0" w:color="auto"/>
        <w:left w:val="none" w:sz="0" w:space="0" w:color="auto"/>
        <w:bottom w:val="none" w:sz="0" w:space="0" w:color="auto"/>
        <w:right w:val="none" w:sz="0" w:space="0" w:color="auto"/>
      </w:divBdr>
      <w:divsChild>
        <w:div w:id="2066565570">
          <w:marLeft w:val="0"/>
          <w:marRight w:val="0"/>
          <w:marTop w:val="0"/>
          <w:marBottom w:val="206"/>
          <w:divBdr>
            <w:top w:val="none" w:sz="0" w:space="0" w:color="auto"/>
            <w:left w:val="none" w:sz="0" w:space="0" w:color="auto"/>
            <w:bottom w:val="none" w:sz="0" w:space="0" w:color="auto"/>
            <w:right w:val="none" w:sz="0" w:space="0" w:color="auto"/>
          </w:divBdr>
        </w:div>
        <w:div w:id="704988129">
          <w:marLeft w:val="0"/>
          <w:marRight w:val="0"/>
          <w:marTop w:val="0"/>
          <w:marBottom w:val="0"/>
          <w:divBdr>
            <w:top w:val="none" w:sz="0" w:space="0" w:color="auto"/>
            <w:left w:val="none" w:sz="0" w:space="0" w:color="auto"/>
            <w:bottom w:val="none" w:sz="0" w:space="0" w:color="auto"/>
            <w:right w:val="none" w:sz="0" w:space="0" w:color="auto"/>
          </w:divBdr>
        </w:div>
      </w:divsChild>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68936952">
      <w:bodyDiv w:val="1"/>
      <w:marLeft w:val="0"/>
      <w:marRight w:val="0"/>
      <w:marTop w:val="0"/>
      <w:marBottom w:val="0"/>
      <w:divBdr>
        <w:top w:val="none" w:sz="0" w:space="0" w:color="auto"/>
        <w:left w:val="none" w:sz="0" w:space="0" w:color="auto"/>
        <w:bottom w:val="none" w:sz="0" w:space="0" w:color="auto"/>
        <w:right w:val="none" w:sz="0" w:space="0" w:color="auto"/>
      </w:divBdr>
    </w:div>
    <w:div w:id="521670195">
      <w:bodyDiv w:val="1"/>
      <w:marLeft w:val="0"/>
      <w:marRight w:val="0"/>
      <w:marTop w:val="0"/>
      <w:marBottom w:val="0"/>
      <w:divBdr>
        <w:top w:val="none" w:sz="0" w:space="0" w:color="auto"/>
        <w:left w:val="none" w:sz="0" w:space="0" w:color="auto"/>
        <w:bottom w:val="none" w:sz="0" w:space="0" w:color="auto"/>
        <w:right w:val="none" w:sz="0" w:space="0" w:color="auto"/>
      </w:divBdr>
      <w:divsChild>
        <w:div w:id="1123420725">
          <w:marLeft w:val="0"/>
          <w:marRight w:val="0"/>
          <w:marTop w:val="0"/>
          <w:marBottom w:val="0"/>
          <w:divBdr>
            <w:top w:val="none" w:sz="0" w:space="0" w:color="auto"/>
            <w:left w:val="none" w:sz="0" w:space="0" w:color="auto"/>
            <w:bottom w:val="none" w:sz="0" w:space="0" w:color="auto"/>
            <w:right w:val="none" w:sz="0" w:space="0" w:color="auto"/>
          </w:divBdr>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38359098">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88365664">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09884545">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37021159">
      <w:bodyDiv w:val="1"/>
      <w:marLeft w:val="0"/>
      <w:marRight w:val="0"/>
      <w:marTop w:val="0"/>
      <w:marBottom w:val="0"/>
      <w:divBdr>
        <w:top w:val="none" w:sz="0" w:space="0" w:color="auto"/>
        <w:left w:val="none" w:sz="0" w:space="0" w:color="auto"/>
        <w:bottom w:val="none" w:sz="0" w:space="0" w:color="auto"/>
        <w:right w:val="none" w:sz="0" w:space="0" w:color="auto"/>
      </w:divBdr>
      <w:divsChild>
        <w:div w:id="652442203">
          <w:marLeft w:val="0"/>
          <w:marRight w:val="0"/>
          <w:marTop w:val="0"/>
          <w:marBottom w:val="206"/>
          <w:divBdr>
            <w:top w:val="none" w:sz="0" w:space="0" w:color="auto"/>
            <w:left w:val="none" w:sz="0" w:space="0" w:color="auto"/>
            <w:bottom w:val="none" w:sz="0" w:space="0" w:color="auto"/>
            <w:right w:val="none" w:sz="0" w:space="0" w:color="auto"/>
          </w:divBdr>
        </w:div>
        <w:div w:id="440416712">
          <w:marLeft w:val="0"/>
          <w:marRight w:val="0"/>
          <w:marTop w:val="0"/>
          <w:marBottom w:val="0"/>
          <w:divBdr>
            <w:top w:val="none" w:sz="0" w:space="0" w:color="auto"/>
            <w:left w:val="none" w:sz="0" w:space="0" w:color="auto"/>
            <w:bottom w:val="none" w:sz="0" w:space="0" w:color="auto"/>
            <w:right w:val="none" w:sz="0" w:space="0" w:color="auto"/>
          </w:divBdr>
        </w:div>
      </w:divsChild>
    </w:div>
    <w:div w:id="1467356852">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570948">
      <w:bodyDiv w:val="1"/>
      <w:marLeft w:val="0"/>
      <w:marRight w:val="0"/>
      <w:marTop w:val="0"/>
      <w:marBottom w:val="0"/>
      <w:divBdr>
        <w:top w:val="none" w:sz="0" w:space="0" w:color="auto"/>
        <w:left w:val="none" w:sz="0" w:space="0" w:color="auto"/>
        <w:bottom w:val="none" w:sz="0" w:space="0" w:color="auto"/>
        <w:right w:val="none" w:sz="0" w:space="0" w:color="auto"/>
      </w:divBdr>
      <w:divsChild>
        <w:div w:id="146821929">
          <w:marLeft w:val="0"/>
          <w:marRight w:val="0"/>
          <w:marTop w:val="0"/>
          <w:marBottom w:val="0"/>
          <w:divBdr>
            <w:top w:val="none" w:sz="0" w:space="0" w:color="auto"/>
            <w:left w:val="none" w:sz="0" w:space="0" w:color="auto"/>
            <w:bottom w:val="none" w:sz="0" w:space="0" w:color="auto"/>
            <w:right w:val="none" w:sz="0" w:space="0" w:color="auto"/>
          </w:divBdr>
        </w:div>
      </w:divsChild>
    </w:div>
    <w:div w:id="1570457993">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076334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9855446">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0679352">
      <w:bodyDiv w:val="1"/>
      <w:marLeft w:val="0"/>
      <w:marRight w:val="0"/>
      <w:marTop w:val="0"/>
      <w:marBottom w:val="0"/>
      <w:divBdr>
        <w:top w:val="none" w:sz="0" w:space="0" w:color="auto"/>
        <w:left w:val="none" w:sz="0" w:space="0" w:color="auto"/>
        <w:bottom w:val="none" w:sz="0" w:space="0" w:color="auto"/>
        <w:right w:val="none" w:sz="0" w:space="0" w:color="auto"/>
      </w:divBdr>
      <w:divsChild>
        <w:div w:id="985357898">
          <w:marLeft w:val="0"/>
          <w:marRight w:val="0"/>
          <w:marTop w:val="0"/>
          <w:marBottom w:val="0"/>
          <w:divBdr>
            <w:top w:val="none" w:sz="0" w:space="0" w:color="auto"/>
            <w:left w:val="none" w:sz="0" w:space="0" w:color="auto"/>
            <w:bottom w:val="none" w:sz="0" w:space="0" w:color="auto"/>
            <w:right w:val="none" w:sz="0" w:space="0" w:color="auto"/>
          </w:divBdr>
        </w:div>
      </w:divsChild>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495807">
      <w:bodyDiv w:val="1"/>
      <w:marLeft w:val="0"/>
      <w:marRight w:val="0"/>
      <w:marTop w:val="0"/>
      <w:marBottom w:val="0"/>
      <w:divBdr>
        <w:top w:val="none" w:sz="0" w:space="0" w:color="auto"/>
        <w:left w:val="none" w:sz="0" w:space="0" w:color="auto"/>
        <w:bottom w:val="none" w:sz="0" w:space="0" w:color="auto"/>
        <w:right w:val="none" w:sz="0" w:space="0" w:color="auto"/>
      </w:divBdr>
      <w:divsChild>
        <w:div w:id="113764596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9.wmf"/><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6.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1721</Words>
  <Characters>9815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2020-01-28T19:24:00Z</cp:lastPrinted>
  <dcterms:created xsi:type="dcterms:W3CDTF">2022-03-20T12:28:00Z</dcterms:created>
  <dcterms:modified xsi:type="dcterms:W3CDTF">2025-03-28T08:25:00Z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